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方正小标宋简体" w:hAnsi="方正小标宋简体" w:eastAsia="方正小标宋简体" w:cs="方正小标宋简体"/>
          <w:kern w:val="0"/>
          <w:sz w:val="36"/>
          <w:szCs w:val="36"/>
          <w:shd w:val="clear" w:color="auto" w:fill="FFFFFF"/>
          <w:lang w:bidi="ar"/>
        </w:rPr>
      </w:pPr>
      <w:r>
        <w:rPr>
          <w:rFonts w:hint="eastAsia" w:ascii="方正小标宋简体" w:hAnsi="方正小标宋简体" w:eastAsia="方正小标宋简体" w:cs="方正小标宋简体"/>
          <w:kern w:val="0"/>
          <w:sz w:val="36"/>
          <w:szCs w:val="36"/>
          <w:shd w:val="clear" w:color="auto" w:fill="FFFFFF"/>
          <w:lang w:bidi="ar"/>
        </w:rPr>
        <w:t>国家加工食品质量检验检测中心（福州）武夷山基地装修改造项目预算审核服务采购需求</w:t>
      </w:r>
    </w:p>
    <w:p>
      <w:pPr>
        <w:pStyle w:val="7"/>
        <w:widowControl/>
        <w:spacing w:beforeAutospacing="0" w:afterAutospacing="0" w:line="560" w:lineRule="exact"/>
        <w:jc w:val="center"/>
        <w:rPr>
          <w:sz w:val="32"/>
          <w:szCs w:val="40"/>
        </w:rPr>
      </w:pPr>
      <w:r>
        <w:rPr>
          <w:rFonts w:hint="eastAsia"/>
          <w:sz w:val="32"/>
          <w:szCs w:val="40"/>
        </w:rPr>
        <w:t xml:space="preserve">                 </w:t>
      </w:r>
    </w:p>
    <w:p>
      <w:pPr>
        <w:pStyle w:val="7"/>
        <w:widowControl/>
        <w:spacing w:beforeAutospacing="0" w:afterAutospacing="0" w:line="560" w:lineRule="exact"/>
        <w:jc w:val="center"/>
        <w:rPr>
          <w:sz w:val="32"/>
          <w:szCs w:val="40"/>
        </w:rPr>
      </w:pPr>
    </w:p>
    <w:p>
      <w:pPr>
        <w:pStyle w:val="7"/>
        <w:widowControl/>
        <w:spacing w:before="156" w:beforeLines="50" w:beforeAutospacing="0" w:after="156" w:afterLines="50" w:afterAutospacing="0" w:line="560" w:lineRule="exact"/>
        <w:jc w:val="both"/>
        <w:rPr>
          <w:rStyle w:val="11"/>
          <w:rFonts w:ascii="Times New Roman" w:hAnsi="Times New Roman" w:eastAsia="仿宋_GB2312"/>
          <w:sz w:val="32"/>
          <w:szCs w:val="32"/>
          <w:shd w:val="clear" w:color="auto" w:fill="FFFFFF"/>
        </w:rPr>
      </w:pPr>
      <w:bookmarkStart w:id="0" w:name="OLE_LINK1"/>
      <w:r>
        <w:rPr>
          <w:rStyle w:val="11"/>
          <w:rFonts w:hint="eastAsia" w:ascii="Times New Roman" w:hAnsi="Times New Roman" w:eastAsia="仿宋_GB2312"/>
          <w:sz w:val="32"/>
          <w:szCs w:val="32"/>
          <w:shd w:val="clear" w:color="auto" w:fill="FFFFFF"/>
        </w:rPr>
        <w:t>一、</w:t>
      </w:r>
      <w:r>
        <w:rPr>
          <w:rStyle w:val="11"/>
          <w:rFonts w:ascii="Times New Roman" w:hAnsi="Times New Roman" w:eastAsia="仿宋_GB2312"/>
          <w:sz w:val="32"/>
          <w:szCs w:val="32"/>
          <w:shd w:val="clear" w:color="auto" w:fill="FFFFFF"/>
        </w:rPr>
        <w:t>项目概况：</w:t>
      </w:r>
    </w:p>
    <w:p>
      <w:pPr>
        <w:pStyle w:val="7"/>
        <w:widowControl/>
        <w:spacing w:beforeAutospacing="0" w:afterAutospacing="0" w:line="560" w:lineRule="exact"/>
        <w:ind w:firstLine="643" w:firstLineChars="200"/>
        <w:jc w:val="both"/>
        <w:rPr>
          <w:rStyle w:val="11"/>
          <w:rFonts w:ascii="Times New Roman" w:hAnsi="Times New Roman" w:eastAsia="仿宋_GB2312"/>
          <w:b w:val="0"/>
          <w:bCs/>
          <w:kern w:val="2"/>
          <w:sz w:val="32"/>
          <w:szCs w:val="32"/>
          <w:shd w:val="clear" w:color="auto" w:fill="FFFFFF"/>
        </w:rPr>
      </w:pPr>
      <w:r>
        <w:rPr>
          <w:rStyle w:val="11"/>
          <w:rFonts w:ascii="Times New Roman" w:hAnsi="Times New Roman" w:eastAsia="仿宋_GB2312"/>
          <w:bCs/>
          <w:kern w:val="2"/>
          <w:sz w:val="32"/>
          <w:szCs w:val="32"/>
          <w:shd w:val="clear" w:color="auto" w:fill="FFFFFF"/>
        </w:rPr>
        <w:t>1、项目名称：</w:t>
      </w:r>
      <w:r>
        <w:rPr>
          <w:rStyle w:val="11"/>
          <w:rFonts w:ascii="Times New Roman" w:hAnsi="Times New Roman" w:eastAsia="仿宋_GB2312"/>
          <w:b w:val="0"/>
          <w:bCs/>
          <w:kern w:val="2"/>
          <w:sz w:val="32"/>
          <w:szCs w:val="32"/>
          <w:shd w:val="clear" w:color="auto" w:fill="FFFFFF"/>
        </w:rPr>
        <w:t>国家加工食品质量检验检测中心（福州）武夷山基地装修改造</w:t>
      </w:r>
      <w:r>
        <w:rPr>
          <w:rStyle w:val="11"/>
          <w:rFonts w:hint="eastAsia" w:ascii="Times New Roman" w:hAnsi="Times New Roman" w:eastAsia="仿宋_GB2312"/>
          <w:b w:val="0"/>
          <w:bCs/>
          <w:kern w:val="2"/>
          <w:sz w:val="32"/>
          <w:szCs w:val="32"/>
          <w:shd w:val="clear" w:color="auto" w:fill="FFFFFF"/>
        </w:rPr>
        <w:t>项目</w:t>
      </w:r>
      <w:r>
        <w:rPr>
          <w:rStyle w:val="11"/>
          <w:rFonts w:ascii="Times New Roman" w:hAnsi="Times New Roman" w:eastAsia="仿宋_GB2312"/>
          <w:b w:val="0"/>
          <w:bCs/>
          <w:kern w:val="2"/>
          <w:sz w:val="32"/>
          <w:szCs w:val="32"/>
          <w:shd w:val="clear" w:color="auto" w:fill="FFFFFF"/>
        </w:rPr>
        <w:t>预算审核服务</w:t>
      </w:r>
    </w:p>
    <w:p>
      <w:pPr>
        <w:pStyle w:val="7"/>
        <w:widowControl/>
        <w:spacing w:beforeAutospacing="0" w:afterAutospacing="0" w:line="560" w:lineRule="exact"/>
        <w:ind w:firstLine="643" w:firstLineChars="200"/>
        <w:jc w:val="both"/>
        <w:rPr>
          <w:rStyle w:val="11"/>
          <w:rFonts w:ascii="Times New Roman" w:hAnsi="Times New Roman" w:eastAsia="仿宋_GB2312"/>
          <w:b w:val="0"/>
          <w:bCs/>
          <w:kern w:val="2"/>
          <w:sz w:val="32"/>
          <w:szCs w:val="32"/>
          <w:shd w:val="clear" w:color="auto" w:fill="FFFFFF"/>
        </w:rPr>
      </w:pPr>
      <w:r>
        <w:rPr>
          <w:rStyle w:val="11"/>
          <w:rFonts w:ascii="Times New Roman" w:hAnsi="Times New Roman" w:eastAsia="仿宋_GB2312"/>
          <w:bCs/>
          <w:kern w:val="2"/>
          <w:sz w:val="32"/>
          <w:szCs w:val="32"/>
          <w:shd w:val="clear" w:color="auto" w:fill="FFFFFF"/>
        </w:rPr>
        <w:t>2、项目地点：</w:t>
      </w:r>
      <w:r>
        <w:rPr>
          <w:rStyle w:val="11"/>
          <w:rFonts w:ascii="Times New Roman" w:hAnsi="Times New Roman" w:eastAsia="仿宋_GB2312"/>
          <w:b w:val="0"/>
          <w:bCs/>
          <w:kern w:val="2"/>
          <w:sz w:val="32"/>
          <w:szCs w:val="32"/>
          <w:shd w:val="clear" w:color="auto" w:fill="FFFFFF"/>
        </w:rPr>
        <w:t>福建南平武夷山市安国大道285号。</w:t>
      </w:r>
    </w:p>
    <w:p>
      <w:pPr>
        <w:pStyle w:val="7"/>
        <w:widowControl/>
        <w:spacing w:beforeAutospacing="0" w:afterAutospacing="0" w:line="560" w:lineRule="exact"/>
        <w:ind w:firstLine="643" w:firstLineChars="200"/>
        <w:jc w:val="both"/>
        <w:rPr>
          <w:rStyle w:val="11"/>
          <w:rFonts w:ascii="Times New Roman" w:hAnsi="Times New Roman" w:eastAsia="仿宋_GB2312"/>
          <w:b w:val="0"/>
          <w:bCs/>
          <w:kern w:val="2"/>
          <w:sz w:val="32"/>
          <w:szCs w:val="32"/>
          <w:shd w:val="clear" w:color="auto" w:fill="FFFFFF"/>
        </w:rPr>
      </w:pPr>
      <w:r>
        <w:rPr>
          <w:rStyle w:val="11"/>
          <w:rFonts w:ascii="Times New Roman" w:hAnsi="Times New Roman" w:eastAsia="仿宋_GB2312"/>
          <w:bCs/>
          <w:kern w:val="2"/>
          <w:sz w:val="32"/>
          <w:szCs w:val="32"/>
          <w:shd w:val="clear" w:color="auto" w:fill="FFFFFF"/>
        </w:rPr>
        <w:t>3、工程建设规模：</w:t>
      </w:r>
      <w:r>
        <w:rPr>
          <w:rStyle w:val="11"/>
          <w:rFonts w:ascii="Times New Roman" w:hAnsi="Times New Roman" w:eastAsia="仿宋_GB2312"/>
          <w:b w:val="0"/>
          <w:bCs/>
          <w:kern w:val="2"/>
          <w:sz w:val="32"/>
          <w:szCs w:val="32"/>
          <w:shd w:val="clear" w:color="auto" w:fill="FFFFFF"/>
        </w:rPr>
        <w:t>武夷山基地总建设资金投入估算</w:t>
      </w:r>
      <w:r>
        <w:rPr>
          <w:rStyle w:val="11"/>
          <w:rFonts w:hint="eastAsia" w:ascii="Times New Roman" w:hAnsi="Times New Roman" w:eastAsia="仿宋_GB2312"/>
          <w:b w:val="0"/>
          <w:bCs/>
          <w:kern w:val="2"/>
          <w:sz w:val="32"/>
          <w:szCs w:val="32"/>
          <w:shd w:val="clear" w:color="auto" w:fill="FFFFFF"/>
        </w:rPr>
        <w:t>约</w:t>
      </w:r>
      <w:r>
        <w:rPr>
          <w:rStyle w:val="11"/>
          <w:rFonts w:ascii="Times New Roman" w:hAnsi="Times New Roman" w:eastAsia="仿宋_GB2312"/>
          <w:b w:val="0"/>
          <w:bCs/>
          <w:kern w:val="2"/>
          <w:sz w:val="32"/>
          <w:szCs w:val="32"/>
          <w:shd w:val="clear" w:color="auto" w:fill="FFFFFF"/>
        </w:rPr>
        <w:t>为</w:t>
      </w:r>
      <w:r>
        <w:rPr>
          <w:rFonts w:hint="eastAsia" w:ascii="仿宋_GB2312" w:hAnsi="黑体" w:eastAsia="仿宋_GB2312"/>
          <w:sz w:val="31"/>
          <w:szCs w:val="31"/>
        </w:rPr>
        <w:t>1567.55</w:t>
      </w:r>
      <w:r>
        <w:rPr>
          <w:rStyle w:val="11"/>
          <w:rFonts w:ascii="Times New Roman" w:hAnsi="Times New Roman" w:eastAsia="仿宋_GB2312"/>
          <w:b w:val="0"/>
          <w:bCs/>
          <w:kern w:val="2"/>
          <w:sz w:val="32"/>
          <w:szCs w:val="32"/>
          <w:shd w:val="clear" w:color="auto" w:fill="FFFFFF"/>
        </w:rPr>
        <w:t>万元，装修改造建筑面积约</w:t>
      </w:r>
      <w:r>
        <w:rPr>
          <w:rFonts w:hint="eastAsia" w:ascii="仿宋_GB2312" w:hAnsi="黑体" w:eastAsia="仿宋_GB2312"/>
          <w:sz w:val="31"/>
          <w:szCs w:val="31"/>
        </w:rPr>
        <w:t>5</w:t>
      </w:r>
      <w:r>
        <w:rPr>
          <w:rFonts w:ascii="仿宋_GB2312" w:hAnsi="黑体" w:eastAsia="仿宋_GB2312"/>
          <w:sz w:val="31"/>
          <w:szCs w:val="31"/>
        </w:rPr>
        <w:t>371.1</w:t>
      </w:r>
      <w:r>
        <w:rPr>
          <w:rStyle w:val="11"/>
          <w:rFonts w:ascii="Times New Roman" w:hAnsi="Times New Roman" w:eastAsia="仿宋_GB2312"/>
          <w:b w:val="0"/>
          <w:bCs/>
          <w:kern w:val="2"/>
          <w:sz w:val="32"/>
          <w:szCs w:val="32"/>
          <w:shd w:val="clear" w:color="auto" w:fill="FFFFFF"/>
        </w:rPr>
        <w:t>平方米（其中实验功能区改造装修改造面积约</w:t>
      </w:r>
      <w:r>
        <w:rPr>
          <w:rFonts w:hint="eastAsia" w:ascii="仿宋_GB2312" w:hAnsi="黑体" w:eastAsia="仿宋_GB2312"/>
          <w:sz w:val="31"/>
          <w:szCs w:val="31"/>
        </w:rPr>
        <w:t>3</w:t>
      </w:r>
      <w:r>
        <w:rPr>
          <w:rFonts w:ascii="仿宋_GB2312" w:hAnsi="黑体" w:eastAsia="仿宋_GB2312"/>
          <w:sz w:val="31"/>
          <w:szCs w:val="31"/>
        </w:rPr>
        <w:t>996.1</w:t>
      </w:r>
      <w:r>
        <w:rPr>
          <w:rStyle w:val="11"/>
          <w:rFonts w:ascii="Times New Roman" w:hAnsi="Times New Roman" w:eastAsia="仿宋_GB2312"/>
          <w:b w:val="0"/>
          <w:bCs/>
          <w:kern w:val="2"/>
          <w:sz w:val="32"/>
          <w:szCs w:val="32"/>
          <w:shd w:val="clear" w:color="auto" w:fill="FFFFFF"/>
        </w:rPr>
        <w:t>平方米、非实验功能区装修改造面积约</w:t>
      </w:r>
      <w:r>
        <w:rPr>
          <w:rFonts w:hint="eastAsia" w:ascii="仿宋_GB2312" w:hAnsi="黑体" w:eastAsia="仿宋_GB2312"/>
          <w:sz w:val="31"/>
          <w:szCs w:val="31"/>
        </w:rPr>
        <w:t>1375</w:t>
      </w:r>
      <w:r>
        <w:rPr>
          <w:rStyle w:val="11"/>
          <w:rFonts w:ascii="Times New Roman" w:hAnsi="Times New Roman" w:eastAsia="仿宋_GB2312"/>
          <w:b w:val="0"/>
          <w:bCs/>
          <w:kern w:val="2"/>
          <w:sz w:val="32"/>
          <w:szCs w:val="32"/>
          <w:shd w:val="clear" w:color="auto" w:fill="FFFFFF"/>
        </w:rPr>
        <w:t>平方米</w:t>
      </w:r>
      <w:r>
        <w:rPr>
          <w:rStyle w:val="11"/>
          <w:rFonts w:hint="eastAsia" w:ascii="Times New Roman" w:hAnsi="Times New Roman" w:eastAsia="仿宋_GB2312"/>
          <w:b w:val="0"/>
          <w:bCs/>
          <w:kern w:val="2"/>
          <w:sz w:val="32"/>
          <w:szCs w:val="32"/>
          <w:shd w:val="clear" w:color="auto" w:fill="FFFFFF"/>
        </w:rPr>
        <w:t>、</w:t>
      </w:r>
      <w:r>
        <w:rPr>
          <w:rFonts w:hint="eastAsia" w:ascii="仿宋_GB2312" w:hAnsi="黑体" w:eastAsia="仿宋_GB2312"/>
          <w:sz w:val="31"/>
          <w:szCs w:val="31"/>
        </w:rPr>
        <w:t>园林景观工程面积约6</w:t>
      </w:r>
      <w:r>
        <w:rPr>
          <w:rFonts w:ascii="仿宋_GB2312" w:hAnsi="黑体" w:eastAsia="仿宋_GB2312"/>
          <w:sz w:val="31"/>
          <w:szCs w:val="31"/>
        </w:rPr>
        <w:t>508.7</w:t>
      </w:r>
      <w:r>
        <w:rPr>
          <w:rFonts w:hint="eastAsia" w:ascii="仿宋_GB2312" w:hAnsi="黑体" w:eastAsia="仿宋_GB2312"/>
          <w:sz w:val="31"/>
          <w:szCs w:val="31"/>
        </w:rPr>
        <w:t>平方米</w:t>
      </w:r>
      <w:r>
        <w:rPr>
          <w:rStyle w:val="11"/>
          <w:rFonts w:ascii="Times New Roman" w:hAnsi="Times New Roman" w:eastAsia="仿宋_GB2312"/>
          <w:b w:val="0"/>
          <w:bCs/>
          <w:kern w:val="2"/>
          <w:sz w:val="32"/>
          <w:szCs w:val="32"/>
          <w:shd w:val="clear" w:color="auto" w:fill="FFFFFF"/>
        </w:rPr>
        <w:t>）。</w:t>
      </w:r>
    </w:p>
    <w:p>
      <w:pPr>
        <w:pStyle w:val="7"/>
        <w:widowControl/>
        <w:spacing w:beforeAutospacing="0" w:afterAutospacing="0" w:line="560" w:lineRule="exact"/>
        <w:ind w:firstLine="643" w:firstLineChars="200"/>
        <w:jc w:val="both"/>
        <w:rPr>
          <w:rStyle w:val="11"/>
          <w:rFonts w:ascii="Times New Roman" w:hAnsi="Times New Roman" w:eastAsia="仿宋_GB2312"/>
          <w:b w:val="0"/>
          <w:bCs/>
          <w:kern w:val="2"/>
          <w:sz w:val="32"/>
          <w:szCs w:val="32"/>
          <w:shd w:val="clear" w:color="auto" w:fill="FFFFFF"/>
        </w:rPr>
      </w:pPr>
      <w:r>
        <w:rPr>
          <w:rStyle w:val="11"/>
          <w:rFonts w:ascii="Times New Roman" w:hAnsi="Times New Roman" w:eastAsia="仿宋_GB2312"/>
          <w:bCs/>
          <w:kern w:val="2"/>
          <w:sz w:val="32"/>
          <w:szCs w:val="32"/>
          <w:shd w:val="clear" w:color="auto" w:fill="FFFFFF"/>
        </w:rPr>
        <w:t>4、采购范围及内容：</w:t>
      </w:r>
      <w:r>
        <w:rPr>
          <w:rStyle w:val="11"/>
          <w:rFonts w:ascii="Times New Roman" w:hAnsi="Times New Roman" w:eastAsia="仿宋_GB2312"/>
          <w:b w:val="0"/>
          <w:bCs/>
          <w:kern w:val="2"/>
          <w:sz w:val="32"/>
          <w:szCs w:val="32"/>
          <w:shd w:val="clear" w:color="auto" w:fill="FFFFFF"/>
        </w:rPr>
        <w:t>依据国家加工食品质量检验检测中心（福州）武夷山基地装修改造项目的施工图纸、施工预算书等相关资料，审核施工图预算编制，并出具相关审核报告，提交审核成果文件。</w:t>
      </w:r>
    </w:p>
    <w:p>
      <w:pPr>
        <w:pStyle w:val="7"/>
        <w:widowControl/>
        <w:spacing w:beforeAutospacing="0" w:afterAutospacing="0" w:line="560" w:lineRule="exact"/>
        <w:ind w:firstLine="643" w:firstLineChars="200"/>
        <w:jc w:val="both"/>
        <w:rPr>
          <w:rStyle w:val="11"/>
          <w:rFonts w:ascii="Times New Roman" w:hAnsi="Times New Roman" w:eastAsia="仿宋_GB2312"/>
          <w:b w:val="0"/>
          <w:bCs/>
          <w:kern w:val="2"/>
          <w:sz w:val="32"/>
          <w:szCs w:val="32"/>
          <w:shd w:val="clear" w:color="auto" w:fill="FFFFFF"/>
        </w:rPr>
      </w:pPr>
      <w:r>
        <w:rPr>
          <w:rStyle w:val="11"/>
          <w:rFonts w:ascii="Times New Roman" w:hAnsi="Times New Roman" w:eastAsia="仿宋_GB2312"/>
          <w:bCs/>
          <w:kern w:val="2"/>
          <w:sz w:val="32"/>
          <w:szCs w:val="32"/>
          <w:shd w:val="clear" w:color="auto" w:fill="FFFFFF"/>
        </w:rPr>
        <w:t>5、项目预算：</w:t>
      </w:r>
      <w:r>
        <w:rPr>
          <w:rStyle w:val="11"/>
          <w:rFonts w:ascii="Times New Roman" w:hAnsi="Times New Roman" w:eastAsia="仿宋_GB2312"/>
          <w:b w:val="0"/>
          <w:bCs/>
          <w:kern w:val="2"/>
          <w:sz w:val="32"/>
          <w:szCs w:val="32"/>
          <w:shd w:val="clear" w:color="auto" w:fill="FFFFFF"/>
        </w:rPr>
        <w:t>6.39</w:t>
      </w:r>
      <w:r>
        <w:rPr>
          <w:rStyle w:val="11"/>
          <w:rFonts w:hint="eastAsia" w:ascii="Times New Roman" w:hAnsi="Times New Roman" w:eastAsia="仿宋_GB2312"/>
          <w:b w:val="0"/>
          <w:bCs/>
          <w:kern w:val="2"/>
          <w:sz w:val="32"/>
          <w:szCs w:val="32"/>
          <w:shd w:val="clear" w:color="auto" w:fill="FFFFFF"/>
        </w:rPr>
        <w:t>万元</w:t>
      </w:r>
      <w:r>
        <w:rPr>
          <w:rStyle w:val="11"/>
          <w:rFonts w:ascii="Times New Roman" w:hAnsi="Times New Roman" w:eastAsia="仿宋_GB2312"/>
          <w:b w:val="0"/>
          <w:bCs/>
          <w:kern w:val="2"/>
          <w:sz w:val="32"/>
          <w:szCs w:val="32"/>
          <w:shd w:val="clear" w:color="auto" w:fill="FFFFFF"/>
        </w:rPr>
        <w:t xml:space="preserve"> 。</w:t>
      </w:r>
    </w:p>
    <w:p>
      <w:pPr>
        <w:pStyle w:val="7"/>
        <w:widowControl/>
        <w:spacing w:before="156" w:beforeLines="50" w:beforeAutospacing="0" w:after="156" w:afterLines="50" w:afterAutospacing="0" w:line="560" w:lineRule="exact"/>
        <w:jc w:val="both"/>
        <w:rPr>
          <w:rStyle w:val="11"/>
          <w:rFonts w:ascii="Times New Roman" w:hAnsi="Times New Roman" w:eastAsia="仿宋_GB2312"/>
          <w:sz w:val="32"/>
          <w:szCs w:val="32"/>
          <w:shd w:val="clear" w:color="auto" w:fill="FFFFFF"/>
        </w:rPr>
      </w:pPr>
      <w:r>
        <w:rPr>
          <w:rStyle w:val="11"/>
          <w:rFonts w:hint="eastAsia" w:ascii="Times New Roman" w:hAnsi="Times New Roman" w:eastAsia="仿宋_GB2312"/>
          <w:sz w:val="32"/>
          <w:szCs w:val="32"/>
          <w:shd w:val="clear" w:color="auto" w:fill="FFFFFF"/>
        </w:rPr>
        <w:t>二、技术和服务要求：</w:t>
      </w:r>
    </w:p>
    <w:p>
      <w:pPr>
        <w:pStyle w:val="7"/>
        <w:widowControl/>
        <w:spacing w:beforeAutospacing="0" w:afterAutospacing="0" w:line="560" w:lineRule="exact"/>
        <w:ind w:firstLine="643" w:firstLineChars="200"/>
        <w:jc w:val="both"/>
        <w:rPr>
          <w:rStyle w:val="11"/>
          <w:rFonts w:ascii="Times New Roman" w:hAnsi="Times New Roman" w:eastAsia="仿宋_GB2312"/>
          <w:b w:val="0"/>
          <w:bCs/>
          <w:kern w:val="2"/>
          <w:sz w:val="32"/>
          <w:szCs w:val="32"/>
          <w:shd w:val="clear" w:color="auto" w:fill="FFFFFF"/>
        </w:rPr>
      </w:pPr>
      <w:r>
        <w:rPr>
          <w:rStyle w:val="11"/>
          <w:rFonts w:ascii="Times New Roman" w:hAnsi="Times New Roman" w:eastAsia="仿宋_GB2312"/>
          <w:bCs/>
          <w:kern w:val="2"/>
          <w:sz w:val="32"/>
          <w:szCs w:val="32"/>
          <w:shd w:val="clear" w:color="auto" w:fill="FFFFFF"/>
        </w:rPr>
        <w:t>1</w:t>
      </w:r>
      <w:r>
        <w:rPr>
          <w:rStyle w:val="11"/>
          <w:rFonts w:hint="eastAsia" w:ascii="Times New Roman" w:hAnsi="Times New Roman" w:eastAsia="仿宋_GB2312"/>
          <w:bCs/>
          <w:kern w:val="2"/>
          <w:sz w:val="32"/>
          <w:szCs w:val="32"/>
          <w:shd w:val="clear" w:color="auto" w:fill="FFFFFF"/>
        </w:rPr>
        <w:t>、提交相关审核成果文件4套：</w:t>
      </w:r>
      <w:r>
        <w:rPr>
          <w:rStyle w:val="11"/>
          <w:rFonts w:hint="eastAsia" w:ascii="Times New Roman" w:hAnsi="Times New Roman" w:eastAsia="仿宋_GB2312"/>
          <w:b w:val="0"/>
          <w:bCs/>
          <w:kern w:val="2"/>
          <w:sz w:val="32"/>
          <w:szCs w:val="32"/>
          <w:shd w:val="clear" w:color="auto" w:fill="FFFFFF"/>
        </w:rPr>
        <w:t>主要包括招标控制价审核报告、招标控制价、招标工程量清单等。</w:t>
      </w:r>
    </w:p>
    <w:p>
      <w:pPr>
        <w:pStyle w:val="7"/>
        <w:widowControl/>
        <w:spacing w:beforeAutospacing="0" w:afterAutospacing="0" w:line="560" w:lineRule="exact"/>
        <w:ind w:firstLine="643" w:firstLineChars="200"/>
        <w:jc w:val="both"/>
        <w:rPr>
          <w:rStyle w:val="11"/>
          <w:rFonts w:ascii="Times New Roman" w:hAnsi="Times New Roman" w:eastAsia="仿宋_GB2312"/>
          <w:bCs/>
          <w:kern w:val="2"/>
          <w:sz w:val="32"/>
          <w:szCs w:val="32"/>
          <w:shd w:val="clear" w:color="auto" w:fill="FFFFFF"/>
        </w:rPr>
      </w:pPr>
      <w:r>
        <w:rPr>
          <w:rStyle w:val="11"/>
          <w:rFonts w:hint="eastAsia" w:ascii="Times New Roman" w:hAnsi="Times New Roman" w:eastAsia="仿宋_GB2312"/>
          <w:bCs/>
          <w:kern w:val="2"/>
          <w:sz w:val="32"/>
          <w:szCs w:val="32"/>
          <w:shd w:val="clear" w:color="auto" w:fill="FFFFFF"/>
        </w:rPr>
        <w:t>2、施工图预算编制并提交成果文件时限：</w:t>
      </w:r>
      <w:r>
        <w:rPr>
          <w:rStyle w:val="11"/>
          <w:rFonts w:hint="eastAsia" w:ascii="Times New Roman" w:hAnsi="Times New Roman" w:eastAsia="仿宋_GB2312"/>
          <w:b w:val="0"/>
          <w:bCs/>
          <w:kern w:val="2"/>
          <w:sz w:val="32"/>
          <w:szCs w:val="32"/>
          <w:shd w:val="clear" w:color="auto" w:fill="FFFFFF"/>
        </w:rPr>
        <w:t>合同签订后10个日历日。　</w:t>
      </w:r>
      <w:r>
        <w:rPr>
          <w:rStyle w:val="11"/>
          <w:rFonts w:hint="eastAsia" w:ascii="Times New Roman" w:hAnsi="Times New Roman" w:eastAsia="仿宋_GB2312"/>
          <w:bCs/>
          <w:kern w:val="2"/>
          <w:sz w:val="32"/>
          <w:szCs w:val="32"/>
          <w:shd w:val="clear" w:color="auto" w:fill="FFFFFF"/>
        </w:rPr>
        <w:t xml:space="preserve"> </w:t>
      </w:r>
    </w:p>
    <w:p>
      <w:pPr>
        <w:pStyle w:val="7"/>
        <w:widowControl/>
        <w:spacing w:beforeAutospacing="0" w:afterAutospacing="0" w:line="560" w:lineRule="exact"/>
        <w:ind w:firstLine="643" w:firstLineChars="200"/>
        <w:jc w:val="both"/>
        <w:rPr>
          <w:rStyle w:val="11"/>
          <w:rFonts w:ascii="Times New Roman" w:hAnsi="Times New Roman" w:eastAsia="仿宋_GB2312"/>
          <w:sz w:val="32"/>
          <w:szCs w:val="32"/>
          <w:shd w:val="clear" w:color="auto" w:fill="FFFFFF"/>
        </w:rPr>
      </w:pPr>
      <w:r>
        <w:rPr>
          <w:rStyle w:val="11"/>
          <w:rFonts w:hint="eastAsia" w:ascii="Times New Roman" w:hAnsi="Times New Roman" w:eastAsia="仿宋_GB2312"/>
          <w:sz w:val="32"/>
          <w:szCs w:val="32"/>
          <w:shd w:val="clear" w:color="auto" w:fill="FFFFFF"/>
        </w:rPr>
        <w:t>三、资格审查</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1、投标文件须同时提供以下材料</w:t>
      </w:r>
      <w:r>
        <w:rPr>
          <w:rStyle w:val="11"/>
          <w:rFonts w:hint="eastAsia" w:ascii="Times New Roman" w:hAnsi="Times New Roman" w:eastAsia="仿宋_GB2312" w:cs="Times New Roman"/>
          <w:bCs/>
          <w:sz w:val="32"/>
          <w:szCs w:val="32"/>
          <w:highlight w:val="yellow"/>
          <w:shd w:val="clear" w:color="auto" w:fill="FFFFFF"/>
        </w:rPr>
        <w:t>（具体说明见备注1）</w:t>
      </w:r>
      <w:r>
        <w:rPr>
          <w:rStyle w:val="11"/>
          <w:rFonts w:hint="eastAsia" w:ascii="Times New Roman" w:hAnsi="Times New Roman" w:eastAsia="仿宋_GB2312" w:cs="Times New Roman"/>
          <w:b w:val="0"/>
          <w:bCs/>
          <w:sz w:val="32"/>
          <w:szCs w:val="32"/>
          <w:shd w:val="clear" w:color="auto" w:fill="FFFFFF"/>
        </w:rPr>
        <w:t>，缺任何一项即取消遴选资格：①营业执照等证明文件复印件；②单位授权书</w:t>
      </w:r>
      <w:r>
        <w:rPr>
          <w:rStyle w:val="11"/>
          <w:rFonts w:hint="eastAsia" w:ascii="Times New Roman" w:hAnsi="Times New Roman" w:eastAsia="仿宋_GB2312" w:cs="Times New Roman"/>
          <w:bCs/>
          <w:sz w:val="32"/>
          <w:szCs w:val="32"/>
          <w:highlight w:val="yellow"/>
          <w:shd w:val="clear" w:color="auto" w:fill="FFFFFF"/>
        </w:rPr>
        <w:t>（见模板1）</w:t>
      </w:r>
      <w:r>
        <w:rPr>
          <w:rStyle w:val="11"/>
          <w:rFonts w:hint="eastAsia" w:ascii="Times New Roman" w:hAnsi="Times New Roman" w:eastAsia="仿宋_GB2312" w:cs="Times New Roman"/>
          <w:b w:val="0"/>
          <w:bCs/>
          <w:sz w:val="32"/>
          <w:szCs w:val="32"/>
          <w:shd w:val="clear" w:color="auto" w:fill="FFFFFF"/>
        </w:rPr>
        <w:t>；③财务状况报告(财务报告或资信证明)；④信用记录查询结果。</w:t>
      </w:r>
    </w:p>
    <w:p>
      <w:pPr>
        <w:spacing w:line="560" w:lineRule="exact"/>
        <w:ind w:firstLine="640" w:firstLineChars="200"/>
        <w:rPr>
          <w:rStyle w:val="11"/>
          <w:rFonts w:hint="eastAsia" w:ascii="Times New Roman" w:hAnsi="Times New Roman" w:eastAsia="仿宋_GB2312" w:cs="Times New Roman"/>
          <w:b w:val="0"/>
          <w:bCs/>
          <w:color w:val="FF0000"/>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2、特定资格要求：</w:t>
      </w:r>
      <w:r>
        <w:rPr>
          <w:rStyle w:val="11"/>
          <w:rFonts w:hint="eastAsia" w:ascii="Times New Roman" w:hAnsi="Times New Roman" w:eastAsia="仿宋_GB2312" w:cs="Times New Roman"/>
          <w:b w:val="0"/>
          <w:bCs/>
          <w:color w:val="FF0000"/>
          <w:sz w:val="32"/>
          <w:szCs w:val="32"/>
          <w:shd w:val="clear" w:color="auto" w:fill="FFFFFF"/>
        </w:rPr>
        <w:t>①需在‌</w:t>
      </w:r>
      <w:r>
        <w:rPr>
          <w:rStyle w:val="11"/>
          <w:rFonts w:hint="default" w:ascii="Times New Roman" w:hAnsi="Times New Roman" w:eastAsia="仿宋_GB2312" w:cs="Times New Roman"/>
          <w:b w:val="0"/>
          <w:bCs/>
          <w:color w:val="FF0000"/>
          <w:sz w:val="32"/>
          <w:szCs w:val="32"/>
          <w:shd w:val="clear" w:color="auto" w:fill="FFFFFF"/>
        </w:rPr>
        <w:t>福建省建设行业信息公开平台‌完成企业信息备案，并提供查询截图</w:t>
      </w:r>
      <w:r>
        <w:rPr>
          <w:rStyle w:val="11"/>
          <w:rFonts w:hint="eastAsia" w:ascii="Times New Roman" w:hAnsi="Times New Roman" w:eastAsia="仿宋_GB2312" w:cs="Times New Roman"/>
          <w:b w:val="0"/>
          <w:bCs/>
          <w:color w:val="FF0000"/>
          <w:sz w:val="32"/>
          <w:szCs w:val="32"/>
          <w:shd w:val="clear" w:color="auto" w:fill="FFFFFF"/>
        </w:rPr>
        <w:t>。</w:t>
      </w:r>
    </w:p>
    <w:bookmarkEnd w:id="0"/>
    <w:p>
      <w:pPr>
        <w:pStyle w:val="7"/>
        <w:widowControl/>
        <w:spacing w:before="312" w:beforeLines="100" w:beforeAutospacing="0" w:after="312" w:afterLines="100" w:afterAutospacing="0" w:line="560" w:lineRule="exact"/>
        <w:jc w:val="both"/>
        <w:rPr>
          <w:shd w:val="clear" w:color="auto" w:fill="FFFFFF"/>
        </w:rPr>
      </w:pPr>
      <w:r>
        <w:rPr>
          <w:rStyle w:val="11"/>
          <w:rFonts w:hint="eastAsia" w:ascii="Times New Roman" w:hAnsi="Times New Roman" w:eastAsia="仿宋_GB2312"/>
          <w:sz w:val="32"/>
          <w:szCs w:val="32"/>
          <w:shd w:val="clear" w:color="auto" w:fill="FFFFFF"/>
        </w:rPr>
        <w:t>四</w:t>
      </w:r>
      <w:r>
        <w:rPr>
          <w:rStyle w:val="11"/>
          <w:rFonts w:ascii="Times New Roman" w:hAnsi="Times New Roman" w:eastAsia="仿宋_GB2312"/>
          <w:sz w:val="32"/>
          <w:szCs w:val="32"/>
          <w:shd w:val="clear" w:color="auto" w:fill="FFFFFF"/>
        </w:rPr>
        <w:t>、评分办法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514"/>
        <w:gridCol w:w="916"/>
        <w:gridCol w:w="4328"/>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20" w:type="dxa"/>
            <w:gridSpan w:val="5"/>
          </w:tcPr>
          <w:p>
            <w:pPr>
              <w:pStyle w:val="16"/>
              <w:widowControl/>
              <w:ind w:left="720" w:firstLine="0" w:firstLineChars="0"/>
              <w:jc w:val="center"/>
              <w:rPr>
                <w:rFonts w:ascii="Times New Roman" w:hAnsi="Times New Roman" w:eastAsia="仿宋_GB2312" w:cs="Times New Roman"/>
                <w:b/>
                <w:bCs/>
                <w:kern w:val="0"/>
                <w:sz w:val="32"/>
                <w:szCs w:val="32"/>
                <w:shd w:val="clear" w:color="auto" w:fill="FFFFFF"/>
              </w:rPr>
            </w:pPr>
            <w:r>
              <w:rPr>
                <w:rFonts w:hint="eastAsia" w:ascii="Times New Roman" w:hAnsi="Times New Roman" w:eastAsia="仿宋_GB2312" w:cs="Times New Roman"/>
                <w:b/>
                <w:bCs/>
                <w:kern w:val="0"/>
                <w:sz w:val="32"/>
                <w:szCs w:val="32"/>
                <w:shd w:val="clear" w:color="auto" w:fill="FFFFFF"/>
              </w:rPr>
              <w:t>商务项评分标准（F</w:t>
            </w:r>
            <w:r>
              <w:rPr>
                <w:rFonts w:ascii="Times New Roman" w:hAnsi="Times New Roman" w:eastAsia="仿宋_GB2312" w:cs="Times New Roman"/>
                <w:b/>
                <w:bCs/>
                <w:kern w:val="0"/>
                <w:sz w:val="32"/>
                <w:szCs w:val="32"/>
                <w:shd w:val="clear" w:color="auto" w:fill="FFFFFF"/>
              </w:rPr>
              <w:t>1</w:t>
            </w:r>
            <w:r>
              <w:rPr>
                <w:rFonts w:hint="eastAsia" w:ascii="Times New Roman" w:hAnsi="Times New Roman" w:eastAsia="仿宋_GB2312" w:cs="Times New Roman"/>
                <w:b/>
                <w:bCs/>
                <w:kern w:val="0"/>
                <w:sz w:val="32"/>
                <w:szCs w:val="32"/>
                <w:shd w:val="clear" w:color="auto" w:fill="FFFFFF"/>
              </w:rPr>
              <w:t>，35分）</w:t>
            </w:r>
          </w:p>
          <w:p>
            <w:pPr>
              <w:pStyle w:val="16"/>
              <w:widowControl/>
              <w:ind w:left="720" w:firstLine="0" w:firstLineChars="0"/>
              <w:jc w:val="center"/>
              <w:rPr>
                <w:rFonts w:ascii="Times New Roman" w:hAnsi="Times New Roman" w:eastAsia="仿宋_GB2312" w:cs="Times New Roman"/>
                <w:b/>
                <w:bCs/>
                <w:kern w:val="0"/>
                <w:sz w:val="32"/>
                <w:szCs w:val="32"/>
                <w:shd w:val="clear" w:color="auto" w:fill="FFFFFF"/>
              </w:rPr>
            </w:pPr>
            <w:r>
              <w:rPr>
                <w:rFonts w:hint="eastAsia" w:ascii="Times New Roman" w:hAnsi="Times New Roman" w:eastAsia="仿宋_GB2312" w:cs="Times New Roman"/>
                <w:b/>
                <w:bCs/>
                <w:kern w:val="0"/>
                <w:sz w:val="32"/>
                <w:szCs w:val="32"/>
                <w:shd w:val="clear" w:color="auto" w:fill="FFFFFF"/>
              </w:rPr>
              <w:t>（带★的项目不允许偏离，否则取消比选资格）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08" w:type="dxa"/>
          </w:tcPr>
          <w:p>
            <w:pPr>
              <w:widowControl/>
              <w:spacing w:line="440" w:lineRule="exact"/>
              <w:jc w:val="center"/>
              <w:rPr>
                <w:rFonts w:ascii="Times New Roman" w:hAnsi="Times New Roman" w:eastAsia="仿宋_GB2312" w:cs="Times New Roman"/>
                <w:b/>
                <w:bCs/>
                <w:kern w:val="0"/>
                <w:sz w:val="28"/>
                <w:szCs w:val="28"/>
                <w:shd w:val="clear" w:color="auto" w:fill="FFFFFF"/>
              </w:rPr>
            </w:pPr>
            <w:r>
              <w:rPr>
                <w:rFonts w:ascii="Times New Roman" w:hAnsi="Times New Roman" w:eastAsia="仿宋_GB2312" w:cs="Times New Roman"/>
                <w:b/>
                <w:bCs/>
                <w:kern w:val="0"/>
                <w:sz w:val="28"/>
                <w:szCs w:val="28"/>
                <w:shd w:val="clear" w:color="auto" w:fill="FFFFFF"/>
              </w:rPr>
              <w:t>序号</w:t>
            </w:r>
          </w:p>
        </w:tc>
        <w:tc>
          <w:tcPr>
            <w:tcW w:w="1514" w:type="dxa"/>
          </w:tcPr>
          <w:p>
            <w:pPr>
              <w:widowControl/>
              <w:spacing w:line="440" w:lineRule="exact"/>
              <w:jc w:val="center"/>
              <w:rPr>
                <w:rFonts w:ascii="Times New Roman" w:hAnsi="Times New Roman" w:eastAsia="仿宋_GB2312" w:cs="Times New Roman"/>
                <w:b/>
                <w:bCs/>
                <w:kern w:val="0"/>
                <w:sz w:val="28"/>
                <w:szCs w:val="28"/>
                <w:shd w:val="clear" w:color="auto" w:fill="FFFFFF"/>
              </w:rPr>
            </w:pPr>
            <w:r>
              <w:rPr>
                <w:rFonts w:ascii="Times New Roman" w:hAnsi="Times New Roman" w:eastAsia="仿宋_GB2312" w:cs="Times New Roman"/>
                <w:b/>
                <w:bCs/>
                <w:kern w:val="0"/>
                <w:sz w:val="28"/>
                <w:szCs w:val="28"/>
                <w:shd w:val="clear" w:color="auto" w:fill="FFFFFF"/>
              </w:rPr>
              <w:t>评标项目</w:t>
            </w:r>
          </w:p>
        </w:tc>
        <w:tc>
          <w:tcPr>
            <w:tcW w:w="916" w:type="dxa"/>
          </w:tcPr>
          <w:p>
            <w:pPr>
              <w:widowControl/>
              <w:spacing w:line="440" w:lineRule="exact"/>
              <w:jc w:val="center"/>
              <w:rPr>
                <w:rFonts w:ascii="Times New Roman" w:hAnsi="Times New Roman" w:eastAsia="仿宋_GB2312" w:cs="Times New Roman"/>
                <w:b/>
                <w:bCs/>
                <w:kern w:val="0"/>
                <w:sz w:val="28"/>
                <w:szCs w:val="28"/>
                <w:shd w:val="clear" w:color="auto" w:fill="FFFFFF"/>
              </w:rPr>
            </w:pPr>
            <w:r>
              <w:rPr>
                <w:rFonts w:ascii="Times New Roman" w:hAnsi="Times New Roman" w:eastAsia="仿宋_GB2312" w:cs="Times New Roman"/>
                <w:b/>
                <w:bCs/>
                <w:kern w:val="0"/>
                <w:sz w:val="28"/>
                <w:szCs w:val="28"/>
                <w:shd w:val="clear" w:color="auto" w:fill="FFFFFF"/>
              </w:rPr>
              <w:t>评标分值</w:t>
            </w:r>
          </w:p>
        </w:tc>
        <w:tc>
          <w:tcPr>
            <w:tcW w:w="4328" w:type="dxa"/>
          </w:tcPr>
          <w:p>
            <w:pPr>
              <w:widowControl/>
              <w:spacing w:line="440" w:lineRule="exact"/>
              <w:jc w:val="center"/>
              <w:rPr>
                <w:rFonts w:ascii="Times New Roman" w:hAnsi="Times New Roman" w:eastAsia="仿宋_GB2312" w:cs="Times New Roman"/>
                <w:b/>
                <w:bCs/>
                <w:kern w:val="0"/>
                <w:sz w:val="28"/>
                <w:szCs w:val="28"/>
                <w:shd w:val="clear" w:color="auto" w:fill="FFFFFF"/>
              </w:rPr>
            </w:pPr>
            <w:r>
              <w:rPr>
                <w:rFonts w:ascii="Times New Roman" w:hAnsi="Times New Roman" w:eastAsia="仿宋_GB2312" w:cs="Times New Roman"/>
                <w:b/>
                <w:bCs/>
                <w:kern w:val="0"/>
                <w:sz w:val="28"/>
                <w:szCs w:val="28"/>
                <w:shd w:val="clear" w:color="auto" w:fill="FFFFFF"/>
              </w:rPr>
              <w:t>评标方法描述</w:t>
            </w:r>
          </w:p>
        </w:tc>
        <w:tc>
          <w:tcPr>
            <w:tcW w:w="1354" w:type="dxa"/>
          </w:tcPr>
          <w:p>
            <w:pPr>
              <w:widowControl/>
              <w:spacing w:line="440" w:lineRule="exact"/>
              <w:jc w:val="center"/>
              <w:rPr>
                <w:rFonts w:ascii="Times New Roman" w:hAnsi="Times New Roman" w:eastAsia="仿宋_GB2312" w:cs="Times New Roman"/>
                <w:b/>
                <w:bCs/>
                <w:kern w:val="0"/>
                <w:sz w:val="28"/>
                <w:szCs w:val="28"/>
                <w:shd w:val="clear" w:color="auto" w:fill="FFFFFF"/>
              </w:rPr>
            </w:pPr>
            <w:r>
              <w:rPr>
                <w:rFonts w:hint="eastAsia" w:ascii="Times New Roman" w:hAnsi="Times New Roman" w:eastAsia="仿宋_GB2312" w:cs="Times New Roman"/>
                <w:b/>
                <w:bCs/>
                <w:kern w:val="0"/>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8"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1</w:t>
            </w:r>
          </w:p>
        </w:tc>
        <w:tc>
          <w:tcPr>
            <w:tcW w:w="1514"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Segoe UI Symbol" w:hAnsi="Segoe UI Symbol" w:eastAsia="仿宋_GB2312" w:cs="Segoe UI Symbol"/>
                <w:bCs/>
                <w:kern w:val="0"/>
                <w:sz w:val="28"/>
                <w:szCs w:val="28"/>
                <w:shd w:val="clear" w:color="auto" w:fill="FFFFFF"/>
              </w:rPr>
              <w:t>★</w:t>
            </w:r>
            <w:r>
              <w:rPr>
                <w:rFonts w:ascii="Times New Roman" w:hAnsi="Times New Roman" w:eastAsia="仿宋_GB2312" w:cs="Times New Roman"/>
                <w:bCs/>
                <w:kern w:val="0"/>
                <w:sz w:val="28"/>
                <w:szCs w:val="28"/>
                <w:shd w:val="clear" w:color="auto" w:fill="FFFFFF"/>
              </w:rPr>
              <w:t>基本</w:t>
            </w:r>
          </w:p>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要求</w:t>
            </w:r>
          </w:p>
        </w:tc>
        <w:tc>
          <w:tcPr>
            <w:tcW w:w="916"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5</w:t>
            </w:r>
          </w:p>
        </w:tc>
        <w:tc>
          <w:tcPr>
            <w:tcW w:w="4328"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供应商须提供有效的营业执照复印件、法人委托授权书、财务状况报告(财务报告或资信证明)、信用记录等证明文件。</w:t>
            </w:r>
          </w:p>
        </w:tc>
        <w:tc>
          <w:tcPr>
            <w:tcW w:w="1354" w:type="dxa"/>
          </w:tcPr>
          <w:p>
            <w:pPr>
              <w:widowControl/>
              <w:spacing w:line="440" w:lineRule="exact"/>
              <w:rPr>
                <w:rFonts w:ascii="Times New Roman" w:hAnsi="Times New Roman" w:eastAsia="仿宋_GB2312" w:cs="Times New Roman"/>
                <w:bCs/>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8"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2</w:t>
            </w:r>
          </w:p>
        </w:tc>
        <w:tc>
          <w:tcPr>
            <w:tcW w:w="1514"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Segoe UI Symbol" w:hAnsi="Segoe UI Symbol" w:eastAsia="仿宋_GB2312" w:cs="Segoe UI Symbol"/>
                <w:bCs/>
                <w:kern w:val="0"/>
                <w:sz w:val="28"/>
                <w:szCs w:val="28"/>
                <w:shd w:val="clear" w:color="auto" w:fill="FFFFFF"/>
              </w:rPr>
              <w:t>★</w:t>
            </w:r>
            <w:r>
              <w:rPr>
                <w:rFonts w:ascii="Times New Roman" w:hAnsi="Times New Roman" w:eastAsia="仿宋_GB2312" w:cs="Times New Roman"/>
                <w:bCs/>
                <w:kern w:val="0"/>
                <w:sz w:val="28"/>
                <w:szCs w:val="28"/>
                <w:shd w:val="clear" w:color="auto" w:fill="FFFFFF"/>
              </w:rPr>
              <w:t>信用</w:t>
            </w:r>
          </w:p>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要求</w:t>
            </w:r>
          </w:p>
        </w:tc>
        <w:tc>
          <w:tcPr>
            <w:tcW w:w="916"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5</w:t>
            </w:r>
          </w:p>
        </w:tc>
        <w:tc>
          <w:tcPr>
            <w:tcW w:w="4328"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投标人承诺：</w:t>
            </w:r>
          </w:p>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1.参加本项目采购活动(投标截止时间)前三年内，未被列入失信被执行人名单、重大税收违法案件当事人名单、政府采购严重违法失信行为记录名单，未因违法违规行为受到行政监管部门处罚，无其他重大违法记录和相关信用惩戒。</w:t>
            </w:r>
          </w:p>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2.目前未处于被责令停业，财产被接管、冻结，破产状态。</w:t>
            </w:r>
          </w:p>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3.投标截止时间前三年内无骗取中标和严重违约及重大工程质量问题。</w:t>
            </w:r>
          </w:p>
        </w:tc>
        <w:tc>
          <w:tcPr>
            <w:tcW w:w="1354"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不允许偏离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8"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3</w:t>
            </w:r>
          </w:p>
        </w:tc>
        <w:tc>
          <w:tcPr>
            <w:tcW w:w="1514"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业绩</w:t>
            </w:r>
          </w:p>
        </w:tc>
        <w:tc>
          <w:tcPr>
            <w:tcW w:w="916"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20</w:t>
            </w:r>
          </w:p>
        </w:tc>
        <w:tc>
          <w:tcPr>
            <w:tcW w:w="4328"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根据各供应商提供的自2023年1月1日（以合同签订日期为准）至提交响应文件截止日期，由供应商自身完成的装修造价（预算、招标控制价、结算的编制或审核）业绩情况进行打分。每提供1项业绩证明材料得4分，满分20分。</w:t>
            </w:r>
          </w:p>
        </w:tc>
        <w:tc>
          <w:tcPr>
            <w:tcW w:w="1354"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业绩须提供</w:t>
            </w:r>
            <w:r>
              <w:rPr>
                <w:rFonts w:hint="eastAsia" w:ascii="Times New Roman" w:hAnsi="Times New Roman" w:eastAsia="仿宋_GB2312" w:cs="Times New Roman"/>
                <w:bCs/>
                <w:kern w:val="0"/>
                <w:sz w:val="28"/>
                <w:szCs w:val="28"/>
                <w:shd w:val="clear" w:color="auto" w:fill="FFFFFF"/>
              </w:rPr>
              <w:t>有明确日期的</w:t>
            </w:r>
            <w:r>
              <w:rPr>
                <w:rFonts w:ascii="Times New Roman" w:hAnsi="Times New Roman" w:eastAsia="仿宋_GB2312" w:cs="Times New Roman"/>
                <w:bCs/>
                <w:kern w:val="0"/>
                <w:sz w:val="28"/>
                <w:szCs w:val="28"/>
                <w:shd w:val="clear" w:color="auto" w:fill="FFFFFF"/>
              </w:rPr>
              <w:t>合同文本复印件，未提供者不得分；填报不实本项不得分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8"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4</w:t>
            </w:r>
          </w:p>
        </w:tc>
        <w:tc>
          <w:tcPr>
            <w:tcW w:w="1514"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应急措施响应</w:t>
            </w:r>
          </w:p>
        </w:tc>
        <w:tc>
          <w:tcPr>
            <w:tcW w:w="916"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3</w:t>
            </w:r>
          </w:p>
        </w:tc>
        <w:tc>
          <w:tcPr>
            <w:tcW w:w="4328"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供应商承诺若采购人突发紧急情况，无条件立即响应，增加投入，保证项目保质保量按时完成得3分，须提供承诺函（格式自拟），否则不得分。</w:t>
            </w:r>
          </w:p>
        </w:tc>
        <w:tc>
          <w:tcPr>
            <w:tcW w:w="1354"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8"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5</w:t>
            </w:r>
          </w:p>
        </w:tc>
        <w:tc>
          <w:tcPr>
            <w:tcW w:w="1514"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应急人员响应</w:t>
            </w:r>
          </w:p>
        </w:tc>
        <w:tc>
          <w:tcPr>
            <w:tcW w:w="916"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2</w:t>
            </w:r>
          </w:p>
        </w:tc>
        <w:tc>
          <w:tcPr>
            <w:tcW w:w="4328"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供应商承诺如遇特殊情况须增加相关配套的造价人员的，能够无条件为采购人临时调派符合要求的保障人员的得2分，须提供承诺函（格式自拟），否则不得分。</w:t>
            </w:r>
          </w:p>
        </w:tc>
        <w:tc>
          <w:tcPr>
            <w:tcW w:w="1354"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20" w:type="dxa"/>
            <w:gridSpan w:val="5"/>
          </w:tcPr>
          <w:p>
            <w:pPr>
              <w:pStyle w:val="16"/>
              <w:widowControl/>
              <w:ind w:left="720" w:firstLine="0" w:firstLineChars="0"/>
              <w:jc w:val="center"/>
              <w:rPr>
                <w:rFonts w:ascii="Times New Roman" w:hAnsi="Times New Roman" w:eastAsia="仿宋_GB2312" w:cs="Times New Roman"/>
                <w:b/>
                <w:bCs/>
                <w:kern w:val="0"/>
                <w:sz w:val="32"/>
                <w:szCs w:val="32"/>
                <w:shd w:val="clear" w:color="auto" w:fill="FFFFFF"/>
              </w:rPr>
            </w:pPr>
            <w:r>
              <w:rPr>
                <w:rFonts w:hint="eastAsia" w:ascii="Times New Roman" w:hAnsi="Times New Roman" w:eastAsia="仿宋_GB2312" w:cs="Times New Roman"/>
                <w:b/>
                <w:bCs/>
                <w:kern w:val="0"/>
                <w:sz w:val="32"/>
                <w:szCs w:val="32"/>
                <w:shd w:val="clear" w:color="auto" w:fill="FFFFFF"/>
              </w:rPr>
              <w:t>技术项评分标准（F2，55分）</w:t>
            </w:r>
          </w:p>
          <w:p>
            <w:pPr>
              <w:pStyle w:val="16"/>
              <w:widowControl/>
              <w:ind w:left="720" w:firstLine="0" w:firstLineChars="0"/>
              <w:jc w:val="center"/>
              <w:rPr>
                <w:rFonts w:ascii="Times New Roman" w:hAnsi="Times New Roman" w:eastAsia="仿宋_GB2312" w:cs="Times New Roman"/>
                <w:b/>
                <w:bCs/>
                <w:kern w:val="0"/>
                <w:sz w:val="32"/>
                <w:szCs w:val="32"/>
                <w:shd w:val="clear" w:color="auto" w:fill="FFFFFF"/>
              </w:rPr>
            </w:pPr>
            <w:r>
              <w:rPr>
                <w:rFonts w:hint="eastAsia" w:ascii="Times New Roman" w:hAnsi="Times New Roman" w:eastAsia="仿宋_GB2312" w:cs="Times New Roman"/>
                <w:b/>
                <w:bCs/>
                <w:kern w:val="0"/>
                <w:sz w:val="32"/>
                <w:szCs w:val="32"/>
                <w:shd w:val="clear" w:color="auto" w:fill="FFFFFF"/>
              </w:rPr>
              <w:t>（带★的项目不允许偏离，否则取消比选资格）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08" w:type="dxa"/>
          </w:tcPr>
          <w:p>
            <w:pPr>
              <w:widowControl/>
              <w:spacing w:line="440" w:lineRule="exact"/>
              <w:jc w:val="center"/>
              <w:rPr>
                <w:rFonts w:ascii="Times New Roman" w:hAnsi="Times New Roman" w:eastAsia="仿宋_GB2312" w:cs="Times New Roman"/>
                <w:b/>
                <w:bCs/>
                <w:kern w:val="0"/>
                <w:sz w:val="28"/>
                <w:szCs w:val="28"/>
                <w:shd w:val="clear" w:color="auto" w:fill="FFFFFF"/>
              </w:rPr>
            </w:pPr>
            <w:r>
              <w:rPr>
                <w:rFonts w:hint="eastAsia" w:ascii="Times New Roman" w:hAnsi="Times New Roman" w:eastAsia="仿宋_GB2312" w:cs="Times New Roman"/>
                <w:b/>
                <w:bCs/>
                <w:kern w:val="0"/>
                <w:sz w:val="28"/>
                <w:szCs w:val="28"/>
                <w:shd w:val="clear" w:color="auto" w:fill="FFFFFF"/>
              </w:rPr>
              <w:t>序号</w:t>
            </w:r>
          </w:p>
        </w:tc>
        <w:tc>
          <w:tcPr>
            <w:tcW w:w="1514" w:type="dxa"/>
          </w:tcPr>
          <w:p>
            <w:pPr>
              <w:widowControl/>
              <w:spacing w:line="440" w:lineRule="exact"/>
              <w:jc w:val="center"/>
              <w:rPr>
                <w:rFonts w:ascii="Times New Roman" w:hAnsi="Times New Roman" w:eastAsia="仿宋_GB2312" w:cs="Times New Roman"/>
                <w:b/>
                <w:bCs/>
                <w:kern w:val="0"/>
                <w:sz w:val="28"/>
                <w:szCs w:val="28"/>
                <w:shd w:val="clear" w:color="auto" w:fill="FFFFFF"/>
              </w:rPr>
            </w:pPr>
            <w:r>
              <w:rPr>
                <w:rFonts w:hint="eastAsia" w:ascii="Times New Roman" w:hAnsi="Times New Roman" w:eastAsia="仿宋_GB2312" w:cs="Times New Roman"/>
                <w:b/>
                <w:bCs/>
                <w:kern w:val="0"/>
                <w:sz w:val="28"/>
                <w:szCs w:val="28"/>
                <w:shd w:val="clear" w:color="auto" w:fill="FFFFFF"/>
              </w:rPr>
              <w:t>评标项目</w:t>
            </w:r>
          </w:p>
        </w:tc>
        <w:tc>
          <w:tcPr>
            <w:tcW w:w="916" w:type="dxa"/>
          </w:tcPr>
          <w:p>
            <w:pPr>
              <w:widowControl/>
              <w:spacing w:line="440" w:lineRule="exact"/>
              <w:jc w:val="center"/>
              <w:rPr>
                <w:rFonts w:ascii="Times New Roman" w:hAnsi="Times New Roman" w:eastAsia="仿宋_GB2312" w:cs="Times New Roman"/>
                <w:b/>
                <w:bCs/>
                <w:kern w:val="0"/>
                <w:sz w:val="28"/>
                <w:szCs w:val="28"/>
                <w:shd w:val="clear" w:color="auto" w:fill="FFFFFF"/>
              </w:rPr>
            </w:pPr>
            <w:r>
              <w:rPr>
                <w:rFonts w:hint="eastAsia" w:ascii="Times New Roman" w:hAnsi="Times New Roman" w:eastAsia="仿宋_GB2312" w:cs="Times New Roman"/>
                <w:b/>
                <w:bCs/>
                <w:kern w:val="0"/>
                <w:sz w:val="28"/>
                <w:szCs w:val="28"/>
                <w:shd w:val="clear" w:color="auto" w:fill="FFFFFF"/>
              </w:rPr>
              <w:t>评标分值</w:t>
            </w:r>
          </w:p>
        </w:tc>
        <w:tc>
          <w:tcPr>
            <w:tcW w:w="4328" w:type="dxa"/>
          </w:tcPr>
          <w:p>
            <w:pPr>
              <w:widowControl/>
              <w:spacing w:line="440" w:lineRule="exact"/>
              <w:jc w:val="center"/>
              <w:rPr>
                <w:rFonts w:ascii="Times New Roman" w:hAnsi="Times New Roman" w:eastAsia="仿宋_GB2312" w:cs="Times New Roman"/>
                <w:b/>
                <w:bCs/>
                <w:kern w:val="0"/>
                <w:sz w:val="28"/>
                <w:szCs w:val="28"/>
                <w:shd w:val="clear" w:color="auto" w:fill="FFFFFF"/>
              </w:rPr>
            </w:pPr>
            <w:r>
              <w:rPr>
                <w:rFonts w:hint="eastAsia" w:ascii="Times New Roman" w:hAnsi="Times New Roman" w:eastAsia="仿宋_GB2312" w:cs="Times New Roman"/>
                <w:b/>
                <w:bCs/>
                <w:kern w:val="0"/>
                <w:sz w:val="28"/>
                <w:szCs w:val="28"/>
                <w:shd w:val="clear" w:color="auto" w:fill="FFFFFF"/>
              </w:rPr>
              <w:t>评标方法描述</w:t>
            </w:r>
          </w:p>
        </w:tc>
        <w:tc>
          <w:tcPr>
            <w:tcW w:w="1354" w:type="dxa"/>
          </w:tcPr>
          <w:p>
            <w:pPr>
              <w:widowControl/>
              <w:spacing w:line="440" w:lineRule="exact"/>
              <w:jc w:val="center"/>
              <w:rPr>
                <w:rFonts w:ascii="Times New Roman" w:hAnsi="Times New Roman" w:eastAsia="仿宋_GB2312" w:cs="Times New Roman"/>
                <w:b/>
                <w:bCs/>
                <w:kern w:val="0"/>
                <w:sz w:val="28"/>
                <w:szCs w:val="28"/>
                <w:shd w:val="clear" w:color="auto" w:fill="FFFFFF"/>
              </w:rPr>
            </w:pPr>
            <w:r>
              <w:rPr>
                <w:rFonts w:hint="eastAsia" w:ascii="Times New Roman" w:hAnsi="Times New Roman" w:eastAsia="仿宋_GB2312" w:cs="Times New Roman"/>
                <w:b/>
                <w:bCs/>
                <w:kern w:val="0"/>
                <w:sz w:val="28"/>
                <w:szCs w:val="28"/>
                <w:shd w:val="clear" w:color="auto" w:fill="FFFFFF"/>
              </w:rPr>
              <w:t>备注/特殊要求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8"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1</w:t>
            </w:r>
          </w:p>
        </w:tc>
        <w:tc>
          <w:tcPr>
            <w:tcW w:w="1514"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Segoe UI Symbol" w:hAnsi="Segoe UI Symbol" w:eastAsia="仿宋_GB2312" w:cs="Segoe UI Symbol"/>
                <w:bCs/>
                <w:kern w:val="0"/>
                <w:sz w:val="28"/>
                <w:szCs w:val="28"/>
                <w:shd w:val="clear" w:color="auto" w:fill="FFFFFF"/>
              </w:rPr>
              <w:t>★</w:t>
            </w:r>
            <w:r>
              <w:rPr>
                <w:rFonts w:ascii="Times New Roman" w:hAnsi="Times New Roman" w:eastAsia="仿宋_GB2312" w:cs="Times New Roman"/>
                <w:bCs/>
                <w:kern w:val="0"/>
                <w:sz w:val="28"/>
                <w:szCs w:val="28"/>
                <w:shd w:val="clear" w:color="auto" w:fill="FFFFFF"/>
              </w:rPr>
              <w:t>服务</w:t>
            </w:r>
          </w:p>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范围</w:t>
            </w:r>
          </w:p>
        </w:tc>
        <w:tc>
          <w:tcPr>
            <w:tcW w:w="916"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3</w:t>
            </w:r>
          </w:p>
        </w:tc>
        <w:tc>
          <w:tcPr>
            <w:tcW w:w="4328"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承诺服务范围包括以下内容：工程预算审核及其他后续服务。该承诺事项后期将写入合同。</w:t>
            </w:r>
          </w:p>
        </w:tc>
        <w:tc>
          <w:tcPr>
            <w:tcW w:w="1354"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不允许偏离，否则取消比选资格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8"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2</w:t>
            </w:r>
          </w:p>
        </w:tc>
        <w:tc>
          <w:tcPr>
            <w:tcW w:w="1514"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Segoe UI Symbol" w:hAnsi="Segoe UI Symbol" w:eastAsia="仿宋_GB2312" w:cs="Segoe UI Symbol"/>
                <w:bCs/>
                <w:kern w:val="0"/>
                <w:sz w:val="28"/>
                <w:szCs w:val="28"/>
                <w:shd w:val="clear" w:color="auto" w:fill="FFFFFF"/>
              </w:rPr>
              <w:t>★</w:t>
            </w:r>
            <w:r>
              <w:rPr>
                <w:rFonts w:ascii="Times New Roman" w:hAnsi="Times New Roman" w:eastAsia="仿宋_GB2312" w:cs="Times New Roman"/>
                <w:bCs/>
                <w:kern w:val="0"/>
                <w:sz w:val="28"/>
                <w:szCs w:val="28"/>
                <w:shd w:val="clear" w:color="auto" w:fill="FFFFFF"/>
              </w:rPr>
              <w:t>预算</w:t>
            </w:r>
          </w:p>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审核要求</w:t>
            </w:r>
          </w:p>
        </w:tc>
        <w:tc>
          <w:tcPr>
            <w:tcW w:w="916"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3</w:t>
            </w:r>
          </w:p>
        </w:tc>
        <w:tc>
          <w:tcPr>
            <w:tcW w:w="4328"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承诺符合采购人要求且符合国家、地方及行业现行规范及标准。该承诺事项后期将写入合同。</w:t>
            </w:r>
          </w:p>
        </w:tc>
        <w:tc>
          <w:tcPr>
            <w:tcW w:w="1354"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不允许偏离，否则取消比选资格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8"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3</w:t>
            </w:r>
          </w:p>
        </w:tc>
        <w:tc>
          <w:tcPr>
            <w:tcW w:w="1514"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预算审核服务方案</w:t>
            </w:r>
          </w:p>
        </w:tc>
        <w:tc>
          <w:tcPr>
            <w:tcW w:w="916"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19</w:t>
            </w:r>
          </w:p>
        </w:tc>
        <w:tc>
          <w:tcPr>
            <w:tcW w:w="4328"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根据各投标供应商针对本项目提供的预算审核服务方案（至少包括：</w:t>
            </w:r>
            <w:r>
              <w:rPr>
                <w:rFonts w:hint="eastAsia" w:ascii="宋体" w:hAnsi="宋体" w:eastAsia="宋体" w:cs="宋体"/>
                <w:bCs/>
                <w:kern w:val="0"/>
                <w:sz w:val="28"/>
                <w:szCs w:val="28"/>
                <w:shd w:val="clear" w:color="auto" w:fill="FFFFFF"/>
              </w:rPr>
              <w:t>①</w:t>
            </w:r>
            <w:r>
              <w:rPr>
                <w:rFonts w:ascii="Times New Roman" w:hAnsi="Times New Roman" w:eastAsia="仿宋_GB2312" w:cs="Times New Roman"/>
                <w:bCs/>
                <w:kern w:val="0"/>
                <w:sz w:val="28"/>
                <w:szCs w:val="28"/>
                <w:shd w:val="clear" w:color="auto" w:fill="FFFFFF"/>
              </w:rPr>
              <w:t>预算审核工作流程；</w:t>
            </w:r>
            <w:r>
              <w:rPr>
                <w:rFonts w:hint="eastAsia" w:ascii="宋体" w:hAnsi="宋体" w:eastAsia="宋体" w:cs="宋体"/>
                <w:bCs/>
                <w:kern w:val="0"/>
                <w:sz w:val="28"/>
                <w:szCs w:val="28"/>
                <w:shd w:val="clear" w:color="auto" w:fill="FFFFFF"/>
              </w:rPr>
              <w:t>②</w:t>
            </w:r>
            <w:r>
              <w:rPr>
                <w:rFonts w:ascii="Times New Roman" w:hAnsi="Times New Roman" w:eastAsia="仿宋_GB2312" w:cs="Times New Roman"/>
                <w:bCs/>
                <w:kern w:val="0"/>
                <w:sz w:val="28"/>
                <w:szCs w:val="28"/>
                <w:shd w:val="clear" w:color="auto" w:fill="FFFFFF"/>
              </w:rPr>
              <w:t>项目实施质量控制；</w:t>
            </w:r>
            <w:r>
              <w:rPr>
                <w:rFonts w:hint="eastAsia" w:ascii="宋体" w:hAnsi="宋体" w:eastAsia="宋体" w:cs="宋体"/>
                <w:bCs/>
                <w:kern w:val="0"/>
                <w:sz w:val="28"/>
                <w:szCs w:val="28"/>
                <w:shd w:val="clear" w:color="auto" w:fill="FFFFFF"/>
              </w:rPr>
              <w:t>③</w:t>
            </w:r>
            <w:r>
              <w:rPr>
                <w:rFonts w:ascii="Times New Roman" w:hAnsi="Times New Roman" w:eastAsia="仿宋_GB2312" w:cs="Times New Roman"/>
                <w:bCs/>
                <w:kern w:val="0"/>
                <w:sz w:val="28"/>
                <w:szCs w:val="28"/>
                <w:shd w:val="clear" w:color="auto" w:fill="FFFFFF"/>
              </w:rPr>
              <w:t>进度计划安排；</w:t>
            </w:r>
            <w:r>
              <w:rPr>
                <w:rFonts w:hint="eastAsia" w:ascii="宋体" w:hAnsi="宋体" w:eastAsia="宋体" w:cs="宋体"/>
                <w:bCs/>
                <w:kern w:val="0"/>
                <w:sz w:val="28"/>
                <w:szCs w:val="28"/>
                <w:shd w:val="clear" w:color="auto" w:fill="FFFFFF"/>
              </w:rPr>
              <w:t>④</w:t>
            </w:r>
            <w:r>
              <w:rPr>
                <w:rFonts w:ascii="Times New Roman" w:hAnsi="Times New Roman" w:eastAsia="仿宋_GB2312" w:cs="Times New Roman"/>
                <w:bCs/>
                <w:kern w:val="0"/>
                <w:sz w:val="28"/>
                <w:szCs w:val="28"/>
                <w:shd w:val="clear" w:color="auto" w:fill="FFFFFF"/>
              </w:rPr>
              <w:t>成员配备计划；</w:t>
            </w:r>
            <w:r>
              <w:rPr>
                <w:rFonts w:hint="eastAsia" w:ascii="宋体" w:hAnsi="宋体" w:eastAsia="宋体" w:cs="宋体"/>
                <w:bCs/>
                <w:kern w:val="0"/>
                <w:sz w:val="28"/>
                <w:szCs w:val="28"/>
                <w:shd w:val="clear" w:color="auto" w:fill="FFFFFF"/>
              </w:rPr>
              <w:t>⑤</w:t>
            </w:r>
            <w:r>
              <w:rPr>
                <w:rFonts w:ascii="Times New Roman" w:hAnsi="Times New Roman" w:eastAsia="仿宋_GB2312" w:cs="Times New Roman"/>
                <w:bCs/>
                <w:kern w:val="0"/>
                <w:sz w:val="28"/>
                <w:szCs w:val="28"/>
                <w:shd w:val="clear" w:color="auto" w:fill="FFFFFF"/>
              </w:rPr>
              <w:t>保密措施），每提供一点得3分，最高得15分。在此基础上，评审专家根据各投标供应商的具体方案内容按照量化的评审因素指标进一步评审，其中：（1）评审为优的加4分；（2）评审为良的加3分；（3）评审为中的加2分；（4）评审为差的得0分。</w:t>
            </w:r>
          </w:p>
        </w:tc>
        <w:tc>
          <w:tcPr>
            <w:tcW w:w="1354"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需提供盖章的服务方案，未提供或方案不合理不得分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8"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4</w:t>
            </w:r>
          </w:p>
        </w:tc>
        <w:tc>
          <w:tcPr>
            <w:tcW w:w="1514"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预算审核重、难点分析</w:t>
            </w:r>
          </w:p>
        </w:tc>
        <w:tc>
          <w:tcPr>
            <w:tcW w:w="916"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13</w:t>
            </w:r>
          </w:p>
        </w:tc>
        <w:tc>
          <w:tcPr>
            <w:tcW w:w="4328"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据各投标供应商针对本项目提供的预算审核重、难点分析（至少包括：</w:t>
            </w:r>
            <w:r>
              <w:rPr>
                <w:rFonts w:hint="eastAsia" w:ascii="宋体" w:hAnsi="宋体" w:eastAsia="宋体" w:cs="宋体"/>
                <w:bCs/>
                <w:kern w:val="0"/>
                <w:sz w:val="28"/>
                <w:szCs w:val="28"/>
                <w:shd w:val="clear" w:color="auto" w:fill="FFFFFF"/>
              </w:rPr>
              <w:t>①</w:t>
            </w:r>
            <w:r>
              <w:rPr>
                <w:rFonts w:ascii="Times New Roman" w:hAnsi="Times New Roman" w:eastAsia="仿宋_GB2312" w:cs="Times New Roman"/>
                <w:bCs/>
                <w:kern w:val="0"/>
                <w:sz w:val="28"/>
                <w:szCs w:val="28"/>
                <w:shd w:val="clear" w:color="auto" w:fill="FFFFFF"/>
              </w:rPr>
              <w:t>本项目重点及难点分析阐述；</w:t>
            </w:r>
            <w:r>
              <w:rPr>
                <w:rFonts w:hint="eastAsia" w:ascii="宋体" w:hAnsi="宋体" w:eastAsia="宋体" w:cs="宋体"/>
                <w:bCs/>
                <w:kern w:val="0"/>
                <w:sz w:val="28"/>
                <w:szCs w:val="28"/>
                <w:shd w:val="clear" w:color="auto" w:fill="FFFFFF"/>
              </w:rPr>
              <w:t>②</w:t>
            </w:r>
            <w:r>
              <w:rPr>
                <w:rFonts w:ascii="Times New Roman" w:hAnsi="Times New Roman" w:eastAsia="仿宋_GB2312" w:cs="Times New Roman"/>
                <w:bCs/>
                <w:kern w:val="0"/>
                <w:sz w:val="28"/>
                <w:szCs w:val="28"/>
                <w:shd w:val="clear" w:color="auto" w:fill="FFFFFF"/>
              </w:rPr>
              <w:t>费用构成的完整性把控；</w:t>
            </w:r>
            <w:r>
              <w:rPr>
                <w:rFonts w:hint="eastAsia" w:ascii="宋体" w:hAnsi="宋体" w:eastAsia="宋体" w:cs="宋体"/>
                <w:bCs/>
                <w:kern w:val="0"/>
                <w:sz w:val="28"/>
                <w:szCs w:val="28"/>
                <w:shd w:val="clear" w:color="auto" w:fill="FFFFFF"/>
              </w:rPr>
              <w:t>③</w:t>
            </w:r>
            <w:r>
              <w:rPr>
                <w:rFonts w:ascii="Times New Roman" w:hAnsi="Times New Roman" w:eastAsia="仿宋_GB2312" w:cs="Times New Roman"/>
                <w:bCs/>
                <w:kern w:val="0"/>
                <w:sz w:val="28"/>
                <w:szCs w:val="28"/>
                <w:shd w:val="clear" w:color="auto" w:fill="FFFFFF"/>
              </w:rPr>
              <w:t>审核成果的交底与落地保障），每提供一点得3分，最高得9分。在此基础上，评审专家根据各投标供应商的具体方案内容按照量化的评审因素指标进一步评审，其中：（1）评审为优的加4分；（2）评审为良的加3分；（3）评审为中的加2分；（4）评审为差的得0分。</w:t>
            </w:r>
          </w:p>
        </w:tc>
        <w:tc>
          <w:tcPr>
            <w:tcW w:w="1354"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需提供盖章的分析方案，未提供或方案不合理不得分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8"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5</w:t>
            </w:r>
          </w:p>
        </w:tc>
        <w:tc>
          <w:tcPr>
            <w:tcW w:w="1514"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预算审核重、难点控制措施方案</w:t>
            </w:r>
          </w:p>
        </w:tc>
        <w:tc>
          <w:tcPr>
            <w:tcW w:w="916"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8</w:t>
            </w:r>
          </w:p>
        </w:tc>
        <w:tc>
          <w:tcPr>
            <w:tcW w:w="4328"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据各投标供应商针对本项目提供的预算审核重、难点控制措施方案（至少包括：</w:t>
            </w:r>
            <w:r>
              <w:rPr>
                <w:rFonts w:hint="eastAsia" w:ascii="宋体" w:hAnsi="宋体" w:eastAsia="宋体" w:cs="宋体"/>
                <w:bCs/>
                <w:kern w:val="0"/>
                <w:sz w:val="28"/>
                <w:szCs w:val="28"/>
                <w:shd w:val="clear" w:color="auto" w:fill="FFFFFF"/>
              </w:rPr>
              <w:t>①</w:t>
            </w:r>
            <w:r>
              <w:rPr>
                <w:rFonts w:ascii="Times New Roman" w:hAnsi="Times New Roman" w:eastAsia="仿宋_GB2312" w:cs="Times New Roman"/>
                <w:bCs/>
                <w:kern w:val="0"/>
                <w:sz w:val="28"/>
                <w:szCs w:val="28"/>
                <w:shd w:val="clear" w:color="auto" w:fill="FFFFFF"/>
              </w:rPr>
              <w:t>本项目重点及难点的应对措施；</w:t>
            </w:r>
            <w:r>
              <w:rPr>
                <w:rFonts w:hint="eastAsia" w:ascii="宋体" w:hAnsi="宋体" w:eastAsia="宋体" w:cs="宋体"/>
                <w:bCs/>
                <w:kern w:val="0"/>
                <w:sz w:val="28"/>
                <w:szCs w:val="28"/>
                <w:shd w:val="clear" w:color="auto" w:fill="FFFFFF"/>
              </w:rPr>
              <w:t>②</w:t>
            </w:r>
            <w:r>
              <w:rPr>
                <w:rFonts w:ascii="Times New Roman" w:hAnsi="Times New Roman" w:eastAsia="仿宋_GB2312" w:cs="Times New Roman"/>
                <w:bCs/>
                <w:kern w:val="0"/>
                <w:sz w:val="28"/>
                <w:szCs w:val="28"/>
                <w:shd w:val="clear" w:color="auto" w:fill="FFFFFF"/>
              </w:rPr>
              <w:t>本项目重点及难点的风险防范），每提供一点得2分，最高得4分。在此基础上，评审专家根据各投标供应商的具体方案内容按照量化的评审因素指标进一步评审，其中：（1）评审为优的加4分；（2）评审为良的加3分；（3）评审为中的加2分；（4）评审为差的得0分。</w:t>
            </w:r>
          </w:p>
        </w:tc>
        <w:tc>
          <w:tcPr>
            <w:tcW w:w="1354"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需提供盖章的控制措施方案，未提供或方案不合理不得分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8"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6</w:t>
            </w:r>
          </w:p>
        </w:tc>
        <w:tc>
          <w:tcPr>
            <w:tcW w:w="1514"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项目</w:t>
            </w:r>
          </w:p>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负责人</w:t>
            </w:r>
          </w:p>
        </w:tc>
        <w:tc>
          <w:tcPr>
            <w:tcW w:w="916"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5</w:t>
            </w:r>
          </w:p>
        </w:tc>
        <w:tc>
          <w:tcPr>
            <w:tcW w:w="4328"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供应商拟派出的项目负责人每满足一项要求的得2.5分，满分5分：1、具备高级工程师职称；2、具备一级注册造价师证书。</w:t>
            </w:r>
          </w:p>
        </w:tc>
        <w:tc>
          <w:tcPr>
            <w:tcW w:w="1354"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需提供证书、身份证、社保缴纳证明，材料不全不得分；人员不得重复计分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8"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7</w:t>
            </w:r>
          </w:p>
        </w:tc>
        <w:tc>
          <w:tcPr>
            <w:tcW w:w="1514"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Segoe UI Symbol" w:hAnsi="Segoe UI Symbol" w:eastAsia="仿宋_GB2312" w:cs="Segoe UI Symbol"/>
                <w:bCs/>
                <w:kern w:val="0"/>
                <w:sz w:val="28"/>
                <w:szCs w:val="28"/>
                <w:shd w:val="clear" w:color="auto" w:fill="FFFFFF"/>
              </w:rPr>
              <w:t>★</w:t>
            </w:r>
            <w:r>
              <w:rPr>
                <w:rFonts w:ascii="Times New Roman" w:hAnsi="Times New Roman" w:eastAsia="仿宋_GB2312" w:cs="Times New Roman"/>
                <w:bCs/>
                <w:kern w:val="0"/>
                <w:sz w:val="28"/>
                <w:szCs w:val="28"/>
                <w:shd w:val="clear" w:color="auto" w:fill="FFFFFF"/>
              </w:rPr>
              <w:t>人员</w:t>
            </w:r>
          </w:p>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承诺</w:t>
            </w:r>
          </w:p>
        </w:tc>
        <w:tc>
          <w:tcPr>
            <w:tcW w:w="916"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2</w:t>
            </w:r>
          </w:p>
        </w:tc>
        <w:tc>
          <w:tcPr>
            <w:tcW w:w="4328"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承诺拟投入本项目团队人员（包含项目负责人）均未因与本项目类似业务的质量或服务问题受到行业监管部门的行政处罚或行业惩戒（资格要求中涉及的情形除外），并且必须是本项目相关专业的实际负责人。需提供承诺函（格式自拟），该承诺事项后期将写入合同。</w:t>
            </w:r>
          </w:p>
        </w:tc>
        <w:tc>
          <w:tcPr>
            <w:tcW w:w="1354"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不允许偏离，否则取消比选资格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8"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8</w:t>
            </w:r>
          </w:p>
        </w:tc>
        <w:tc>
          <w:tcPr>
            <w:tcW w:w="1514"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Segoe UI Symbol" w:hAnsi="Segoe UI Symbol" w:eastAsia="仿宋_GB2312" w:cs="Segoe UI Symbol"/>
                <w:bCs/>
                <w:kern w:val="0"/>
                <w:sz w:val="28"/>
                <w:szCs w:val="28"/>
                <w:shd w:val="clear" w:color="auto" w:fill="FFFFFF"/>
              </w:rPr>
              <w:t>★</w:t>
            </w:r>
            <w:r>
              <w:rPr>
                <w:rFonts w:ascii="Times New Roman" w:hAnsi="Times New Roman" w:eastAsia="仿宋_GB2312" w:cs="Times New Roman"/>
                <w:bCs/>
                <w:kern w:val="0"/>
                <w:sz w:val="28"/>
                <w:szCs w:val="28"/>
                <w:shd w:val="clear" w:color="auto" w:fill="FFFFFF"/>
              </w:rPr>
              <w:t>预算</w:t>
            </w:r>
          </w:p>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审核周期</w:t>
            </w:r>
          </w:p>
        </w:tc>
        <w:tc>
          <w:tcPr>
            <w:tcW w:w="916"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2</w:t>
            </w:r>
          </w:p>
        </w:tc>
        <w:tc>
          <w:tcPr>
            <w:tcW w:w="4328"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承诺签订合同后10个日历天内提交正式的预算成果文件。需提供承诺函（格式自拟），该承诺事项后期将写入合同。</w:t>
            </w:r>
          </w:p>
        </w:tc>
        <w:tc>
          <w:tcPr>
            <w:tcW w:w="1354" w:type="dxa"/>
          </w:tcPr>
          <w:p>
            <w:pPr>
              <w:widowControl/>
              <w:spacing w:line="440" w:lineRule="exact"/>
              <w:rPr>
                <w:rFonts w:ascii="Times New Roman" w:hAnsi="Times New Roman" w:eastAsia="仿宋_GB2312" w:cs="Times New Roman"/>
                <w:bCs/>
                <w:kern w:val="0"/>
                <w:sz w:val="28"/>
                <w:szCs w:val="28"/>
                <w:shd w:val="clear" w:color="auto" w:fill="FFFFFF"/>
              </w:rPr>
            </w:pPr>
            <w:r>
              <w:rPr>
                <w:rFonts w:ascii="Times New Roman" w:hAnsi="Times New Roman" w:eastAsia="仿宋_GB2312" w:cs="Times New Roman"/>
                <w:bCs/>
                <w:kern w:val="0"/>
                <w:sz w:val="28"/>
                <w:szCs w:val="28"/>
                <w:shd w:val="clear" w:color="auto" w:fill="FFFFFF"/>
              </w:rPr>
              <w:t>不允许偏离，否则取消比选资格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20" w:type="dxa"/>
            <w:gridSpan w:val="5"/>
          </w:tcPr>
          <w:p>
            <w:pPr>
              <w:widowControl/>
              <w:jc w:val="center"/>
              <w:rPr>
                <w:rFonts w:ascii="Times New Roman" w:hAnsi="Times New Roman" w:eastAsia="仿宋_GB2312" w:cs="Times New Roman"/>
                <w:b/>
                <w:bCs/>
                <w:kern w:val="0"/>
                <w:sz w:val="32"/>
                <w:szCs w:val="32"/>
                <w:shd w:val="clear" w:color="auto" w:fill="FFFFFF"/>
              </w:rPr>
            </w:pPr>
            <w:r>
              <w:rPr>
                <w:rFonts w:hint="eastAsia" w:ascii="Times New Roman" w:hAnsi="Times New Roman" w:eastAsia="仿宋_GB2312" w:cs="Times New Roman"/>
                <w:b/>
                <w:bCs/>
                <w:kern w:val="0"/>
                <w:sz w:val="32"/>
                <w:szCs w:val="32"/>
                <w:shd w:val="clear" w:color="auto" w:fill="FFFFFF"/>
              </w:rPr>
              <w:t>价格项评分标准（F1，10分）</w:t>
            </w:r>
            <w:r>
              <w:rPr>
                <w:rFonts w:hint="eastAsia" w:ascii="Times New Roman" w:hAnsi="Times New Roman" w:eastAsia="仿宋_GB2312" w:cs="Times New Roman"/>
                <w:b/>
                <w:bCs/>
                <w:kern w:val="0"/>
                <w:sz w:val="32"/>
                <w:szCs w:val="32"/>
                <w:highlight w:val="yellow"/>
                <w:shd w:val="clear" w:color="auto" w:fill="FFFFFF"/>
              </w:rPr>
              <w:t>（备注2）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08" w:type="dxa"/>
          </w:tcPr>
          <w:p>
            <w:pPr>
              <w:widowControl/>
              <w:spacing w:line="440" w:lineRule="exact"/>
              <w:jc w:val="center"/>
              <w:rPr>
                <w:rFonts w:ascii="Times New Roman" w:hAnsi="Times New Roman" w:eastAsia="仿宋_GB2312" w:cs="Times New Roman"/>
                <w:b/>
                <w:bCs/>
                <w:kern w:val="0"/>
                <w:sz w:val="28"/>
                <w:szCs w:val="28"/>
                <w:shd w:val="clear" w:color="auto" w:fill="FFFFFF"/>
              </w:rPr>
            </w:pPr>
            <w:r>
              <w:rPr>
                <w:rFonts w:hint="eastAsia" w:ascii="Times New Roman" w:hAnsi="Times New Roman" w:eastAsia="仿宋_GB2312" w:cs="Times New Roman"/>
                <w:b/>
                <w:bCs/>
                <w:kern w:val="0"/>
                <w:sz w:val="28"/>
                <w:szCs w:val="28"/>
                <w:shd w:val="clear" w:color="auto" w:fill="FFFFFF"/>
              </w:rPr>
              <w:t>序号</w:t>
            </w:r>
          </w:p>
        </w:tc>
        <w:tc>
          <w:tcPr>
            <w:tcW w:w="1514" w:type="dxa"/>
          </w:tcPr>
          <w:p>
            <w:pPr>
              <w:widowControl/>
              <w:spacing w:line="440" w:lineRule="exact"/>
              <w:jc w:val="center"/>
              <w:rPr>
                <w:rFonts w:ascii="Times New Roman" w:hAnsi="Times New Roman" w:eastAsia="仿宋_GB2312" w:cs="Times New Roman"/>
                <w:b/>
                <w:bCs/>
                <w:kern w:val="0"/>
                <w:sz w:val="28"/>
                <w:szCs w:val="28"/>
                <w:shd w:val="clear" w:color="auto" w:fill="FFFFFF"/>
              </w:rPr>
            </w:pPr>
            <w:r>
              <w:rPr>
                <w:rFonts w:hint="eastAsia" w:ascii="Times New Roman" w:hAnsi="Times New Roman" w:eastAsia="仿宋_GB2312" w:cs="Times New Roman"/>
                <w:b/>
                <w:bCs/>
                <w:kern w:val="0"/>
                <w:sz w:val="28"/>
                <w:szCs w:val="28"/>
                <w:shd w:val="clear" w:color="auto" w:fill="FFFFFF"/>
              </w:rPr>
              <w:t>评标项目</w:t>
            </w:r>
          </w:p>
        </w:tc>
        <w:tc>
          <w:tcPr>
            <w:tcW w:w="916" w:type="dxa"/>
          </w:tcPr>
          <w:p>
            <w:pPr>
              <w:widowControl/>
              <w:spacing w:line="440" w:lineRule="exact"/>
              <w:jc w:val="center"/>
              <w:rPr>
                <w:rFonts w:ascii="Times New Roman" w:hAnsi="Times New Roman" w:eastAsia="仿宋_GB2312" w:cs="Times New Roman"/>
                <w:b/>
                <w:bCs/>
                <w:kern w:val="0"/>
                <w:sz w:val="28"/>
                <w:szCs w:val="28"/>
                <w:shd w:val="clear" w:color="auto" w:fill="FFFFFF"/>
              </w:rPr>
            </w:pPr>
            <w:r>
              <w:rPr>
                <w:rFonts w:hint="eastAsia" w:ascii="Times New Roman" w:hAnsi="Times New Roman" w:eastAsia="仿宋_GB2312" w:cs="Times New Roman"/>
                <w:b/>
                <w:bCs/>
                <w:kern w:val="0"/>
                <w:sz w:val="28"/>
                <w:szCs w:val="28"/>
                <w:shd w:val="clear" w:color="auto" w:fill="FFFFFF"/>
              </w:rPr>
              <w:t>评标分值</w:t>
            </w:r>
          </w:p>
        </w:tc>
        <w:tc>
          <w:tcPr>
            <w:tcW w:w="4328" w:type="dxa"/>
          </w:tcPr>
          <w:p>
            <w:pPr>
              <w:widowControl/>
              <w:spacing w:line="440" w:lineRule="exact"/>
              <w:jc w:val="center"/>
              <w:rPr>
                <w:rFonts w:ascii="Times New Roman" w:hAnsi="Times New Roman" w:eastAsia="仿宋_GB2312" w:cs="Times New Roman"/>
                <w:b/>
                <w:bCs/>
                <w:kern w:val="0"/>
                <w:sz w:val="28"/>
                <w:szCs w:val="28"/>
                <w:shd w:val="clear" w:color="auto" w:fill="FFFFFF"/>
              </w:rPr>
            </w:pPr>
            <w:r>
              <w:rPr>
                <w:rFonts w:hint="eastAsia" w:ascii="Times New Roman" w:hAnsi="Times New Roman" w:eastAsia="仿宋_GB2312" w:cs="Times New Roman"/>
                <w:b/>
                <w:bCs/>
                <w:kern w:val="0"/>
                <w:sz w:val="28"/>
                <w:szCs w:val="28"/>
                <w:shd w:val="clear" w:color="auto" w:fill="FFFFFF"/>
              </w:rPr>
              <w:t>评标方法描述</w:t>
            </w:r>
          </w:p>
        </w:tc>
        <w:tc>
          <w:tcPr>
            <w:tcW w:w="1354" w:type="dxa"/>
          </w:tcPr>
          <w:p>
            <w:pPr>
              <w:widowControl/>
              <w:spacing w:line="440" w:lineRule="exact"/>
              <w:jc w:val="center"/>
              <w:rPr>
                <w:rFonts w:ascii="Times New Roman" w:hAnsi="Times New Roman" w:eastAsia="仿宋_GB2312" w:cs="Times New Roman"/>
                <w:b/>
                <w:bCs/>
                <w:kern w:val="0"/>
                <w:sz w:val="28"/>
                <w:szCs w:val="28"/>
                <w:shd w:val="clear" w:color="auto" w:fill="FFFFFF"/>
              </w:rPr>
            </w:pPr>
            <w:r>
              <w:rPr>
                <w:rFonts w:hint="eastAsia" w:ascii="Times New Roman" w:hAnsi="Times New Roman" w:eastAsia="仿宋_GB2312" w:cs="Times New Roman"/>
                <w:b/>
                <w:bCs/>
                <w:kern w:val="0"/>
                <w:sz w:val="28"/>
                <w:szCs w:val="28"/>
                <w:shd w:val="clear" w:color="auto" w:fill="FFFFFF"/>
              </w:rPr>
              <w:t>备注/特殊要求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8"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hint="eastAsia" w:ascii="Times New Roman" w:hAnsi="Times New Roman" w:eastAsia="仿宋_GB2312" w:cs="Times New Roman"/>
                <w:bCs/>
                <w:kern w:val="0"/>
                <w:sz w:val="28"/>
                <w:szCs w:val="28"/>
                <w:shd w:val="clear" w:color="auto" w:fill="FFFFFF"/>
              </w:rPr>
              <w:t>1</w:t>
            </w:r>
          </w:p>
        </w:tc>
        <w:tc>
          <w:tcPr>
            <w:tcW w:w="1514"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hint="eastAsia" w:ascii="Times New Roman" w:hAnsi="Times New Roman" w:eastAsia="仿宋_GB2312" w:cs="Times New Roman"/>
                <w:bCs/>
                <w:kern w:val="0"/>
                <w:sz w:val="28"/>
                <w:szCs w:val="28"/>
                <w:shd w:val="clear" w:color="auto" w:fill="FFFFFF"/>
              </w:rPr>
              <w:t>报价评分</w:t>
            </w:r>
          </w:p>
        </w:tc>
        <w:tc>
          <w:tcPr>
            <w:tcW w:w="916" w:type="dxa"/>
          </w:tcPr>
          <w:p>
            <w:pPr>
              <w:widowControl/>
              <w:spacing w:line="440" w:lineRule="exact"/>
              <w:jc w:val="center"/>
              <w:rPr>
                <w:rFonts w:ascii="Times New Roman" w:hAnsi="Times New Roman" w:eastAsia="仿宋_GB2312" w:cs="Times New Roman"/>
                <w:bCs/>
                <w:kern w:val="0"/>
                <w:sz w:val="28"/>
                <w:szCs w:val="28"/>
                <w:shd w:val="clear" w:color="auto" w:fill="FFFFFF"/>
              </w:rPr>
            </w:pPr>
            <w:r>
              <w:rPr>
                <w:rFonts w:hint="eastAsia" w:ascii="Times New Roman" w:hAnsi="Times New Roman" w:eastAsia="仿宋_GB2312" w:cs="Times New Roman"/>
                <w:bCs/>
                <w:kern w:val="0"/>
                <w:sz w:val="28"/>
                <w:szCs w:val="28"/>
                <w:shd w:val="clear" w:color="auto" w:fill="FFFFFF"/>
              </w:rPr>
              <w:t>10</w:t>
            </w:r>
          </w:p>
        </w:tc>
        <w:tc>
          <w:tcPr>
            <w:tcW w:w="4328" w:type="dxa"/>
          </w:tcPr>
          <w:p>
            <w:pPr>
              <w:widowControl/>
              <w:spacing w:line="440" w:lineRule="exact"/>
              <w:rPr>
                <w:rFonts w:ascii="Times New Roman" w:hAnsi="Times New Roman" w:eastAsia="仿宋_GB2312" w:cs="Times New Roman"/>
                <w:bCs/>
                <w:kern w:val="0"/>
                <w:sz w:val="28"/>
                <w:szCs w:val="28"/>
                <w:shd w:val="clear" w:color="auto" w:fill="FFFFFF"/>
              </w:rPr>
            </w:pPr>
            <w:r>
              <w:rPr>
                <w:rFonts w:hint="eastAsia" w:ascii="Times New Roman" w:hAnsi="Times New Roman" w:eastAsia="仿宋_GB2312" w:cs="Times New Roman"/>
                <w:bCs/>
                <w:kern w:val="0"/>
                <w:sz w:val="28"/>
                <w:szCs w:val="28"/>
                <w:shd w:val="clear" w:color="auto" w:fill="FFFFFF"/>
              </w:rPr>
              <w:t>价格取供应商所报总价做比较，价格分采用低价优先法计算，即满足遴选文件要求且最后报价最低的供应商的价格为遴选基准价，其价格分为满分。其他供应商的价格分统一按照下列公式计算：遴选报价得分=（遴选基准价／供应商报价）×价格权值×100。</w:t>
            </w:r>
          </w:p>
        </w:tc>
        <w:tc>
          <w:tcPr>
            <w:tcW w:w="1354" w:type="dxa"/>
          </w:tcPr>
          <w:p>
            <w:pPr>
              <w:widowControl/>
              <w:spacing w:line="440" w:lineRule="exact"/>
              <w:rPr>
                <w:rFonts w:ascii="Times New Roman" w:hAnsi="Times New Roman" w:eastAsia="仿宋_GB2312" w:cs="Times New Roman"/>
                <w:bCs/>
                <w:kern w:val="0"/>
                <w:sz w:val="28"/>
                <w:szCs w:val="28"/>
                <w:shd w:val="clear" w:color="auto" w:fill="FFFFFF"/>
              </w:rPr>
            </w:pPr>
            <w:r>
              <w:rPr>
                <w:rFonts w:hint="eastAsia" w:ascii="Times New Roman" w:hAnsi="Times New Roman" w:eastAsia="仿宋_GB2312" w:cs="Times New Roman"/>
                <w:bCs/>
                <w:kern w:val="0"/>
                <w:sz w:val="28"/>
                <w:szCs w:val="28"/>
                <w:shd w:val="clear" w:color="auto" w:fill="FFFFFF"/>
              </w:rPr>
              <w:t>价格权值为10%</w:t>
            </w:r>
          </w:p>
        </w:tc>
      </w:tr>
    </w:tbl>
    <w:p>
      <w:pPr>
        <w:widowControl/>
        <w:jc w:val="left"/>
        <w:rPr>
          <w:rFonts w:ascii="Times New Roman" w:hAnsi="Times New Roman" w:eastAsia="仿宋_GB2312" w:cs="Times New Roman"/>
          <w:b/>
          <w:bCs/>
          <w:kern w:val="0"/>
          <w:sz w:val="32"/>
          <w:szCs w:val="32"/>
          <w:shd w:val="clear" w:color="auto" w:fill="FFFFFF"/>
        </w:rPr>
      </w:pPr>
    </w:p>
    <w:p>
      <w:pPr>
        <w:widowControl/>
        <w:jc w:val="left"/>
        <w:rPr>
          <w:rFonts w:ascii="Times New Roman" w:hAnsi="Times New Roman" w:eastAsia="仿宋_GB2312" w:cs="Times New Roman"/>
          <w:b/>
          <w:bCs/>
          <w:kern w:val="0"/>
          <w:sz w:val="32"/>
          <w:szCs w:val="32"/>
          <w:shd w:val="clear" w:color="auto" w:fill="FFFFFF"/>
        </w:rPr>
      </w:pPr>
    </w:p>
    <w:p>
      <w:pPr>
        <w:widowControl/>
        <w:jc w:val="left"/>
        <w:rPr>
          <w:rFonts w:ascii="Times New Roman" w:hAnsi="Times New Roman" w:eastAsia="仿宋_GB2312" w:cs="Times New Roman"/>
          <w:b/>
          <w:bCs/>
          <w:kern w:val="0"/>
          <w:sz w:val="32"/>
          <w:szCs w:val="32"/>
          <w:shd w:val="clear" w:color="auto" w:fill="FFFFFF"/>
        </w:rPr>
      </w:pPr>
      <w:bookmarkStart w:id="1" w:name="_GoBack"/>
      <w:bookmarkEnd w:id="1"/>
    </w:p>
    <w:p>
      <w:pPr>
        <w:widowControl/>
        <w:jc w:val="left"/>
        <w:rPr>
          <w:rFonts w:ascii="Times New Roman" w:hAnsi="Times New Roman" w:eastAsia="仿宋_GB2312" w:cs="Times New Roman"/>
          <w:b/>
          <w:bCs/>
          <w:kern w:val="0"/>
          <w:sz w:val="32"/>
          <w:szCs w:val="32"/>
          <w:shd w:val="clear" w:color="auto" w:fill="FFFFFF"/>
        </w:rPr>
      </w:pPr>
    </w:p>
    <w:p>
      <w:pPr>
        <w:pStyle w:val="7"/>
        <w:widowControl/>
        <w:spacing w:before="312" w:beforeLines="100" w:beforeAutospacing="0" w:after="312" w:afterLines="100" w:afterAutospacing="0" w:line="560" w:lineRule="exact"/>
        <w:jc w:val="both"/>
        <w:rPr>
          <w:rStyle w:val="11"/>
          <w:rFonts w:ascii="Times New Roman" w:hAnsi="Times New Roman" w:eastAsia="仿宋_GB2312"/>
          <w:sz w:val="32"/>
          <w:szCs w:val="32"/>
        </w:rPr>
      </w:pPr>
      <w:r>
        <w:rPr>
          <w:rStyle w:val="11"/>
          <w:rFonts w:ascii="Times New Roman" w:hAnsi="Times New Roman" w:eastAsia="仿宋_GB2312"/>
          <w:sz w:val="32"/>
          <w:szCs w:val="32"/>
        </w:rPr>
        <w:t>五、报价单</w:t>
      </w:r>
    </w:p>
    <w:p>
      <w:pPr>
        <w:tabs>
          <w:tab w:val="left" w:pos="-1080"/>
          <w:tab w:val="left" w:pos="180"/>
          <w:tab w:val="left" w:pos="567"/>
          <w:tab w:val="left" w:pos="885"/>
          <w:tab w:val="left" w:pos="1080"/>
        </w:tabs>
        <w:snapToGrid w:val="0"/>
        <w:spacing w:line="400" w:lineRule="exact"/>
        <w:rPr>
          <w:rFonts w:ascii="Times New Roman" w:hAnsi="Times New Roman" w:cs="Times New Roman"/>
          <w:b/>
          <w:color w:val="000000"/>
          <w:szCs w:val="21"/>
        </w:rPr>
      </w:pPr>
    </w:p>
    <w:p>
      <w:pPr>
        <w:widowControl/>
        <w:numPr>
          <w:ilvl w:val="255"/>
          <w:numId w:val="0"/>
        </w:numPr>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报价单</w:t>
      </w:r>
    </w:p>
    <w:p>
      <w:pPr>
        <w:widowControl/>
        <w:numPr>
          <w:ilvl w:val="255"/>
          <w:numId w:val="0"/>
        </w:numPr>
        <w:spacing w:line="560" w:lineRule="exact"/>
        <w:jc w:val="center"/>
        <w:rPr>
          <w:rFonts w:ascii="方正小标宋简体" w:hAnsi="方正小标宋简体" w:eastAsia="方正小标宋简体" w:cs="方正小标宋简体"/>
          <w:color w:val="000000"/>
          <w:kern w:val="0"/>
          <w:sz w:val="44"/>
          <w:szCs w:val="44"/>
        </w:rPr>
      </w:pPr>
    </w:p>
    <w:p>
      <w:pPr>
        <w:widowControl/>
        <w:numPr>
          <w:ilvl w:val="255"/>
          <w:numId w:val="0"/>
        </w:numPr>
        <w:spacing w:line="560" w:lineRule="exact"/>
        <w:rPr>
          <w:rFonts w:ascii="Times New Roman" w:hAnsi="Times New Roman" w:eastAsia="仿宋_GB2312" w:cs="Times New Roman"/>
          <w:color w:val="000000"/>
          <w:kern w:val="0"/>
          <w:sz w:val="32"/>
          <w:szCs w:val="32"/>
        </w:rPr>
      </w:pP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项目名称：</w:t>
      </w:r>
      <w:r>
        <w:rPr>
          <w:rFonts w:ascii="Times New Roman" w:hAnsi="Times New Roman" w:eastAsia="仿宋_GB2312" w:cs="Times New Roman"/>
          <w:color w:val="000000"/>
          <w:kern w:val="0"/>
          <w:sz w:val="32"/>
          <w:szCs w:val="32"/>
        </w:rPr>
        <w:t>______________________________</w:t>
      </w: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项目编号：</w:t>
      </w:r>
      <w:r>
        <w:rPr>
          <w:rFonts w:ascii="Times New Roman" w:hAnsi="Times New Roman" w:eastAsia="仿宋_GB2312" w:cs="Times New Roman"/>
          <w:color w:val="000000"/>
          <w:kern w:val="0"/>
          <w:sz w:val="32"/>
          <w:szCs w:val="32"/>
        </w:rPr>
        <w:t>______________________________</w:t>
      </w: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投标人名称：</w:t>
      </w:r>
      <w:r>
        <w:rPr>
          <w:rFonts w:ascii="Times New Roman" w:hAnsi="Times New Roman" w:eastAsia="仿宋_GB2312" w:cs="Times New Roman"/>
          <w:color w:val="000000"/>
          <w:kern w:val="0"/>
          <w:sz w:val="32"/>
          <w:szCs w:val="32"/>
        </w:rPr>
        <w:t>______________________________</w:t>
      </w: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报价日期：</w:t>
      </w:r>
      <w:r>
        <w:rPr>
          <w:rFonts w:ascii="Times New Roman" w:hAnsi="Times New Roman" w:eastAsia="仿宋_GB2312" w:cs="Times New Roman"/>
          <w:color w:val="000000"/>
          <w:kern w:val="0"/>
          <w:sz w:val="32"/>
          <w:szCs w:val="32"/>
        </w:rPr>
        <w:t>______________________________</w:t>
      </w:r>
    </w:p>
    <w:p>
      <w:pPr>
        <w:widowControl/>
        <w:numPr>
          <w:ilvl w:val="255"/>
          <w:numId w:val="0"/>
        </w:numPr>
        <w:spacing w:line="560" w:lineRule="exact"/>
        <w:rPr>
          <w:rFonts w:ascii="Times New Roman" w:hAnsi="Times New Roman" w:eastAsia="仿宋_GB2312" w:cs="Times New Roman"/>
          <w:b/>
          <w:bCs/>
          <w:color w:val="000000"/>
          <w:kern w:val="0"/>
          <w:sz w:val="32"/>
          <w:szCs w:val="32"/>
        </w:rPr>
      </w:pPr>
      <w:r>
        <w:rPr>
          <w:rFonts w:ascii="Times New Roman" w:hAnsi="Times New Roman" w:eastAsia="仿宋_GB2312" w:cs="Times New Roman"/>
          <w:b/>
          <w:bCs/>
          <w:color w:val="000000"/>
          <w:kern w:val="0"/>
          <w:sz w:val="32"/>
          <w:szCs w:val="32"/>
        </w:rPr>
        <w:t>报价金额：</w:t>
      </w: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小写：</w:t>
      </w:r>
      <w:r>
        <w:rPr>
          <w:rFonts w:ascii="Times New Roman" w:hAnsi="Times New Roman" w:eastAsia="仿宋_GB2312" w:cs="Times New Roman"/>
          <w:color w:val="000000"/>
          <w:kern w:val="0"/>
          <w:sz w:val="32"/>
          <w:szCs w:val="32"/>
        </w:rPr>
        <w:t>________________________ 元</w:t>
      </w: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大写：</w:t>
      </w:r>
      <w:r>
        <w:rPr>
          <w:rFonts w:ascii="Times New Roman" w:hAnsi="Times New Roman" w:eastAsia="仿宋_GB2312" w:cs="Times New Roman"/>
          <w:color w:val="000000"/>
          <w:kern w:val="0"/>
          <w:sz w:val="32"/>
          <w:szCs w:val="32"/>
        </w:rPr>
        <w:t>________________________ 元</w:t>
      </w:r>
    </w:p>
    <w:p>
      <w:pPr>
        <w:widowControl/>
        <w:numPr>
          <w:ilvl w:val="255"/>
          <w:numId w:val="0"/>
        </w:numPr>
        <w:spacing w:line="560" w:lineRule="exact"/>
        <w:rPr>
          <w:rFonts w:ascii="Times New Roman" w:hAnsi="Times New Roman" w:eastAsia="仿宋_GB2312" w:cs="Times New Roman"/>
          <w:color w:val="000000"/>
          <w:kern w:val="0"/>
          <w:sz w:val="32"/>
          <w:szCs w:val="32"/>
        </w:rPr>
      </w:pPr>
    </w:p>
    <w:p>
      <w:pPr>
        <w:widowControl/>
        <w:numPr>
          <w:ilvl w:val="255"/>
          <w:numId w:val="0"/>
        </w:numPr>
        <w:spacing w:line="560" w:lineRule="exact"/>
        <w:rPr>
          <w:rFonts w:ascii="Times New Roman" w:hAnsi="Times New Roman" w:eastAsia="仿宋_GB2312" w:cs="Times New Roman"/>
          <w:b/>
          <w:bCs/>
          <w:color w:val="000000"/>
          <w:kern w:val="0"/>
          <w:sz w:val="32"/>
          <w:szCs w:val="32"/>
        </w:rPr>
      </w:pPr>
      <w:r>
        <w:rPr>
          <w:rFonts w:ascii="Times New Roman" w:hAnsi="Times New Roman" w:eastAsia="仿宋_GB2312" w:cs="Times New Roman"/>
          <w:b/>
          <w:bCs/>
          <w:color w:val="000000"/>
          <w:kern w:val="0"/>
          <w:sz w:val="32"/>
          <w:szCs w:val="32"/>
        </w:rPr>
        <w:t>费用说明：</w:t>
      </w:r>
    </w:p>
    <w:p>
      <w:pPr>
        <w:widowControl/>
        <w:numPr>
          <w:ilvl w:val="255"/>
          <w:numId w:val="0"/>
        </w:num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以上费用包括但不限于设备租赁费、人工费、运输费、管理费、税费等所有相关费用。</w:t>
      </w:r>
    </w:p>
    <w:p>
      <w:pPr>
        <w:widowControl/>
        <w:numPr>
          <w:ilvl w:val="255"/>
          <w:numId w:val="0"/>
        </w:numPr>
        <w:spacing w:line="560" w:lineRule="exact"/>
        <w:rPr>
          <w:rFonts w:ascii="Times New Roman" w:hAnsi="Times New Roman" w:eastAsia="仿宋_GB2312" w:cs="Times New Roman"/>
          <w:color w:val="000000"/>
          <w:kern w:val="0"/>
          <w:sz w:val="32"/>
          <w:szCs w:val="32"/>
        </w:rPr>
      </w:pP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投标人（盖章）：</w:t>
      </w:r>
      <w:r>
        <w:rPr>
          <w:rFonts w:ascii="Times New Roman" w:hAnsi="Times New Roman" w:eastAsia="仿宋_GB2312" w:cs="Times New Roman"/>
          <w:color w:val="000000"/>
          <w:kern w:val="0"/>
          <w:sz w:val="32"/>
          <w:szCs w:val="32"/>
        </w:rPr>
        <w:t xml:space="preserve"> ______________________________</w:t>
      </w:r>
    </w:p>
    <w:p>
      <w:pPr>
        <w:widowControl/>
        <w:numPr>
          <w:ilvl w:val="255"/>
          <w:numId w:val="0"/>
        </w:numPr>
        <w:spacing w:line="560" w:lineRule="exact"/>
        <w:rPr>
          <w:rFonts w:ascii="Times New Roman" w:hAnsi="Times New Roman" w:eastAsia="仿宋_GB2312" w:cs="Times New Roman"/>
          <w:color w:val="000000"/>
          <w:kern w:val="0"/>
          <w:sz w:val="32"/>
          <w:szCs w:val="32"/>
        </w:rPr>
      </w:pP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授权代表签字：</w:t>
      </w:r>
      <w:r>
        <w:rPr>
          <w:rFonts w:ascii="Times New Roman" w:hAnsi="Times New Roman" w:eastAsia="仿宋_GB2312" w:cs="Times New Roman"/>
          <w:color w:val="000000"/>
          <w:kern w:val="0"/>
          <w:sz w:val="32"/>
          <w:szCs w:val="32"/>
        </w:rPr>
        <w:t xml:space="preserve"> ______________________________</w:t>
      </w:r>
    </w:p>
    <w:p>
      <w:pPr>
        <w:widowControl/>
        <w:numPr>
          <w:ilvl w:val="255"/>
          <w:numId w:val="0"/>
        </w:numPr>
        <w:jc w:val="left"/>
        <w:rPr>
          <w:rFonts w:ascii="Times New Roman" w:hAnsi="Times New Roman" w:eastAsia="仿宋_GB2312" w:cs="Times New Roman"/>
          <w:color w:val="000000"/>
          <w:kern w:val="0"/>
          <w:sz w:val="32"/>
          <w:szCs w:val="32"/>
        </w:rPr>
      </w:pPr>
    </w:p>
    <w:p>
      <w:pPr>
        <w:widowControl/>
        <w:ind w:firstLine="643" w:firstLineChars="200"/>
        <w:rPr>
          <w:rFonts w:ascii="仿宋" w:hAnsi="仿宋" w:eastAsia="仿宋" w:cs="Times New Roman"/>
          <w:b/>
          <w:bCs/>
          <w:color w:val="000000"/>
          <w:kern w:val="0"/>
          <w:sz w:val="32"/>
          <w:szCs w:val="32"/>
        </w:rPr>
      </w:pPr>
    </w:p>
    <w:p>
      <w:pPr>
        <w:widowControl/>
        <w:jc w:val="left"/>
        <w:rPr>
          <w:rFonts w:ascii="Times New Roman" w:hAnsi="Times New Roman" w:cs="Times New Roman"/>
          <w:b/>
          <w:color w:val="000000"/>
          <w:szCs w:val="21"/>
        </w:rPr>
      </w:pPr>
      <w:r>
        <w:rPr>
          <w:rFonts w:ascii="Times New Roman" w:hAnsi="Times New Roman" w:cs="Times New Roman"/>
          <w:b/>
          <w:color w:val="000000"/>
          <w:szCs w:val="21"/>
        </w:rPr>
        <w:br w:type="page"/>
      </w:r>
    </w:p>
    <w:p>
      <w:pPr>
        <w:widowControl/>
        <w:numPr>
          <w:ilvl w:val="255"/>
          <w:numId w:val="0"/>
        </w:numPr>
        <w:jc w:val="left"/>
        <w:rPr>
          <w:rFonts w:ascii="方正小标宋简体" w:hAnsi="方正小标宋简体" w:eastAsia="方正小标宋简体" w:cs="方正小标宋简体"/>
          <w:color w:val="000000"/>
          <w:kern w:val="0"/>
          <w:sz w:val="44"/>
          <w:szCs w:val="44"/>
          <w:highlight w:val="yellow"/>
        </w:rPr>
      </w:pPr>
      <w:r>
        <w:rPr>
          <w:rFonts w:hint="eastAsia" w:ascii="方正小标宋简体" w:hAnsi="方正小标宋简体" w:eastAsia="方正小标宋简体" w:cs="方正小标宋简体"/>
          <w:color w:val="000000"/>
          <w:kern w:val="0"/>
          <w:sz w:val="44"/>
          <w:szCs w:val="44"/>
          <w:highlight w:val="yellow"/>
        </w:rPr>
        <w:t>备注1：</w:t>
      </w:r>
    </w:p>
    <w:p>
      <w:pPr>
        <w:widowControl/>
        <w:spacing w:line="560" w:lineRule="exact"/>
        <w:ind w:firstLine="422" w:firstLineChars="200"/>
      </w:pPr>
      <w:r>
        <w:rPr>
          <w:b/>
          <w:bCs/>
        </w:rPr>
        <w:t>营业执照等证明文件复印件</w:t>
      </w:r>
      <w:r>
        <w:t>：</w:t>
      </w:r>
      <w:r>
        <w:rPr>
          <w:rFonts w:hint="eastAsia" w:ascii="宋体" w:hAnsi="宋体" w:cs="宋体"/>
        </w:rPr>
        <w:t>①</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line="560" w:lineRule="exact"/>
        <w:ind w:firstLine="422" w:firstLineChars="200"/>
      </w:pPr>
      <w:r>
        <w:rPr>
          <w:b/>
          <w:bCs/>
        </w:rPr>
        <w:t>单位授权书：</w:t>
      </w:r>
      <w:r>
        <w:rPr>
          <w:rFonts w:hint="eastAsia" w:ascii="宋体" w:hAnsi="宋体" w:cs="宋体"/>
        </w:rPr>
        <w:t>①</w:t>
      </w:r>
      <w:r>
        <w:t xml:space="preserve">投标人（自然人除外）：若投标人代表为单位授权的委托代理人，应提供本授权书；若投标人代表为单位负责人，应在此项下提交其身份证正反面复印件，可不提供本授权书。 </w:t>
      </w:r>
      <w:r>
        <w:rPr>
          <w:rFonts w:hint="eastAsia" w:ascii="宋体" w:hAnsi="宋体" w:cs="宋体"/>
        </w:rPr>
        <w:t>②</w:t>
      </w:r>
      <w:r>
        <w:t xml:space="preserve">投标人为自然人的，可不填写本授权书。 </w:t>
      </w:r>
    </w:p>
    <w:p>
      <w:pPr>
        <w:spacing w:line="560" w:lineRule="exact"/>
        <w:ind w:firstLine="422" w:firstLineChars="200"/>
      </w:pPr>
      <w:r>
        <w:rPr>
          <w:b/>
          <w:bCs/>
        </w:rPr>
        <w:t>财务状况报告：</w:t>
      </w:r>
      <w:r>
        <w:rPr>
          <w:rFonts w:hint="eastAsia" w:ascii="宋体" w:hAnsi="宋体" w:cs="宋体"/>
        </w:rPr>
        <w:t>①</w:t>
      </w:r>
      <w:r>
        <w:t>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pPr>
        <w:spacing w:line="560" w:lineRule="exact"/>
        <w:ind w:firstLine="422" w:firstLineChars="200"/>
      </w:pPr>
      <w:r>
        <w:rPr>
          <w:b/>
          <w:bCs/>
        </w:rPr>
        <w:t>信用记录查询结果：</w:t>
      </w:r>
      <w:r>
        <w:rPr>
          <w:rFonts w:hint="eastAsia" w:ascii="宋体" w:hAnsi="宋体" w:cs="宋体"/>
        </w:rPr>
        <w:t>①</w:t>
      </w:r>
      <w:r>
        <w:t xml:space="preserve">信用记录查询的截止时点：信用记录查询的截止时点为本项目投标截止当日。 </w:t>
      </w:r>
      <w:r>
        <w:rPr>
          <w:rFonts w:hint="eastAsia" w:ascii="宋体" w:hAnsi="宋体" w:cs="宋体"/>
        </w:rPr>
        <w:t>②</w:t>
      </w:r>
      <w:r>
        <w:t xml:space="preserve">信用记录查询渠道：信用中国 （www.creditchina.gov.cn）、中国政府采购网 （www.ccgp.gov.cn）。 </w:t>
      </w:r>
      <w:r>
        <w:rPr>
          <w:rFonts w:hint="eastAsia" w:ascii="宋体" w:hAnsi="宋体" w:cs="宋体"/>
        </w:rPr>
        <w:t>③</w:t>
      </w:r>
      <w:r>
        <w:t xml:space="preserve">信用记录的查询：由资格审查小组 通过上述网站查询并打印投标人的信用记录。 </w:t>
      </w:r>
      <w:r>
        <w:rPr>
          <w:rFonts w:hint="eastAsia" w:ascii="宋体" w:hAnsi="宋体" w:cs="宋体"/>
        </w:rPr>
        <w:t>④</w:t>
      </w:r>
      <w: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r>
        <w:rPr>
          <w:rFonts w:hint="eastAsia"/>
        </w:rPr>
        <w:t xml:space="preserve"> </w:t>
      </w:r>
    </w:p>
    <w:p>
      <w:pPr>
        <w:widowControl/>
        <w:jc w:val="left"/>
      </w:pPr>
      <w:r>
        <w:br w:type="page"/>
      </w:r>
    </w:p>
    <w:p>
      <w:pPr>
        <w:widowControl/>
        <w:numPr>
          <w:ilvl w:val="255"/>
          <w:numId w:val="0"/>
        </w:numPr>
        <w:jc w:val="left"/>
        <w:rPr>
          <w:rFonts w:ascii="方正小标宋简体" w:hAnsi="方正小标宋简体" w:eastAsia="方正小标宋简体" w:cs="方正小标宋简体"/>
          <w:color w:val="000000"/>
          <w:kern w:val="0"/>
          <w:sz w:val="44"/>
          <w:szCs w:val="44"/>
          <w:highlight w:val="yellow"/>
        </w:rPr>
      </w:pPr>
      <w:r>
        <w:rPr>
          <w:rFonts w:hint="eastAsia" w:ascii="方正小标宋简体" w:hAnsi="方正小标宋简体" w:eastAsia="方正小标宋简体" w:cs="方正小标宋简体"/>
          <w:color w:val="000000"/>
          <w:kern w:val="0"/>
          <w:sz w:val="44"/>
          <w:szCs w:val="44"/>
          <w:highlight w:val="yellow"/>
        </w:rPr>
        <w:t>备注</w:t>
      </w:r>
      <w:r>
        <w:rPr>
          <w:rFonts w:ascii="方正小标宋简体" w:hAnsi="方正小标宋简体" w:eastAsia="方正小标宋简体" w:cs="方正小标宋简体"/>
          <w:color w:val="000000"/>
          <w:kern w:val="0"/>
          <w:sz w:val="44"/>
          <w:szCs w:val="44"/>
          <w:highlight w:val="yellow"/>
        </w:rPr>
        <w:t>2</w:t>
      </w:r>
      <w:r>
        <w:rPr>
          <w:rFonts w:hint="eastAsia" w:ascii="方正小标宋简体" w:hAnsi="方正小标宋简体" w:eastAsia="方正小标宋简体" w:cs="方正小标宋简体"/>
          <w:color w:val="000000"/>
          <w:kern w:val="0"/>
          <w:sz w:val="44"/>
          <w:szCs w:val="44"/>
          <w:highlight w:val="yellow"/>
        </w:rPr>
        <w:t>：</w:t>
      </w:r>
    </w:p>
    <w:p>
      <w:pPr>
        <w:spacing w:before="156" w:beforeLines="50" w:after="156" w:afterLines="50"/>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评分标准</w:t>
      </w:r>
    </w:p>
    <w:p>
      <w:pPr>
        <w:tabs>
          <w:tab w:val="left" w:pos="-1080"/>
          <w:tab w:val="left" w:pos="180"/>
          <w:tab w:val="left" w:pos="567"/>
          <w:tab w:val="left" w:pos="885"/>
          <w:tab w:val="left" w:pos="1080"/>
        </w:tabs>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商务部分为F1、技术部分为F2、价格部分为F3</w:t>
      </w:r>
    </w:p>
    <w:p>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本遴选项目满分为100分。各投标人的总评分=F1+F2+F3，其中商务分F1为35分,技术分F2为55分，价格分F3为10分。各投标人的总评分=F1+F2+F3。价格取供应商各项单价的合计总价做比较，价格分采用低价优先法计算，即满足遴选文件要求且最后报价最低的供应商的价格为遴选基准价，其价格分为满分。其他供应商的价格分统一按照下列公式计算：遴选报价得分=（遴选基准价/供应商报价）×价格权值×100</w:t>
      </w:r>
    </w:p>
    <w:p>
      <w:pPr>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各评委取各自总评分最高者作为推荐中标合作供应商，最后中标供应商以评委组投票数最高者最终确认。</w:t>
      </w:r>
    </w:p>
    <w:p>
      <w:pPr>
        <w:widowControl/>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br w:type="page"/>
      </w:r>
    </w:p>
    <w:p>
      <w:pPr>
        <w:widowControl/>
        <w:numPr>
          <w:ilvl w:val="255"/>
          <w:numId w:val="0"/>
        </w:numPr>
        <w:jc w:val="left"/>
        <w:rPr>
          <w:rFonts w:ascii="方正小标宋简体" w:hAnsi="方正小标宋简体" w:eastAsia="方正小标宋简体" w:cs="方正小标宋简体"/>
          <w:color w:val="000000"/>
          <w:kern w:val="0"/>
          <w:sz w:val="44"/>
          <w:szCs w:val="44"/>
          <w:highlight w:val="yellow"/>
        </w:rPr>
      </w:pPr>
      <w:r>
        <w:rPr>
          <w:rFonts w:hint="eastAsia" w:ascii="方正小标宋简体" w:hAnsi="方正小标宋简体" w:eastAsia="方正小标宋简体" w:cs="方正小标宋简体"/>
          <w:color w:val="000000"/>
          <w:kern w:val="0"/>
          <w:sz w:val="44"/>
          <w:szCs w:val="44"/>
          <w:highlight w:val="yellow"/>
        </w:rPr>
        <w:t>模板1</w:t>
      </w:r>
    </w:p>
    <w:p>
      <w:pPr>
        <w:widowControl/>
        <w:numPr>
          <w:ilvl w:val="255"/>
          <w:numId w:val="0"/>
        </w:numPr>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法定代表人授权委托书</w:t>
      </w:r>
    </w:p>
    <w:p>
      <w:pPr>
        <w:widowControl/>
        <w:numPr>
          <w:ilvl w:val="255"/>
          <w:numId w:val="0"/>
        </w:numPr>
        <w:jc w:val="center"/>
        <w:rPr>
          <w:rFonts w:ascii="方正小标宋简体" w:hAnsi="方正小标宋简体" w:eastAsia="方正小标宋简体" w:cs="方正小标宋简体"/>
          <w:color w:val="000000"/>
          <w:kern w:val="0"/>
          <w:sz w:val="44"/>
          <w:szCs w:val="44"/>
        </w:rPr>
      </w:pPr>
    </w:p>
    <w:p>
      <w:pPr>
        <w:widowControl/>
        <w:numPr>
          <w:ilvl w:val="255"/>
          <w:numId w:val="0"/>
        </w:numPr>
        <w:spacing w:line="59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致：</w:t>
      </w:r>
      <w:r>
        <w:rPr>
          <w:rFonts w:hint="eastAsia" w:ascii="Times New Roman" w:hAnsi="Times New Roman" w:eastAsia="仿宋_GB2312" w:cs="Times New Roman"/>
          <w:b/>
          <w:bCs/>
          <w:color w:val="000000"/>
          <w:kern w:val="0"/>
          <w:sz w:val="32"/>
          <w:szCs w:val="32"/>
          <w:u w:val="single"/>
        </w:rPr>
        <w:t>福建省产品质量检验研究院</w:t>
      </w:r>
    </w:p>
    <w:p>
      <w:pPr>
        <w:widowControl/>
        <w:numPr>
          <w:ilvl w:val="255"/>
          <w:numId w:val="0"/>
        </w:numPr>
        <w:spacing w:line="59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本人</w:t>
      </w:r>
      <w:r>
        <w:rPr>
          <w:rFonts w:ascii="Times New Roman" w:hAnsi="Times New Roman" w:eastAsia="仿宋_GB2312" w:cs="Times New Roman"/>
          <w:b/>
          <w:bCs/>
          <w:color w:val="000000"/>
          <w:kern w:val="0"/>
          <w:sz w:val="32"/>
          <w:szCs w:val="32"/>
          <w:u w:val="single"/>
        </w:rPr>
        <w:t>（填写法定代表人姓名）</w:t>
      </w:r>
      <w:r>
        <w:rPr>
          <w:rFonts w:ascii="Times New Roman" w:hAnsi="Times New Roman" w:eastAsia="仿宋_GB2312" w:cs="Times New Roman"/>
          <w:color w:val="000000"/>
          <w:kern w:val="0"/>
          <w:sz w:val="32"/>
          <w:szCs w:val="32"/>
        </w:rPr>
        <w:t xml:space="preserve"> 系 </w:t>
      </w:r>
      <w:r>
        <w:rPr>
          <w:rFonts w:ascii="Times New Roman" w:hAnsi="Times New Roman" w:eastAsia="仿宋_GB2312" w:cs="Times New Roman"/>
          <w:b/>
          <w:bCs/>
          <w:color w:val="000000"/>
          <w:kern w:val="0"/>
          <w:sz w:val="32"/>
          <w:szCs w:val="32"/>
          <w:u w:val="single"/>
        </w:rPr>
        <w:t>（填写投标人单位全称）</w:t>
      </w:r>
      <w:r>
        <w:rPr>
          <w:rFonts w:ascii="Times New Roman" w:hAnsi="Times New Roman" w:eastAsia="仿宋_GB2312" w:cs="Times New Roman"/>
          <w:color w:val="000000"/>
          <w:kern w:val="0"/>
          <w:sz w:val="32"/>
          <w:szCs w:val="32"/>
        </w:rPr>
        <w:t xml:space="preserve"> 的法定代表人，现授权委托</w:t>
      </w:r>
      <w:r>
        <w:rPr>
          <w:rFonts w:ascii="Times New Roman" w:hAnsi="Times New Roman" w:eastAsia="仿宋_GB2312" w:cs="Times New Roman"/>
          <w:b/>
          <w:bCs/>
          <w:color w:val="000000"/>
          <w:kern w:val="0"/>
          <w:sz w:val="32"/>
          <w:szCs w:val="32"/>
          <w:u w:val="single"/>
        </w:rPr>
        <w:t>（填写被委托人姓名）</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为我方合法代理人，以本</w:t>
      </w:r>
      <w:r>
        <w:rPr>
          <w:rFonts w:hint="eastAsia" w:ascii="Times New Roman" w:hAnsi="Times New Roman" w:eastAsia="仿宋_GB2312" w:cs="Times New Roman"/>
          <w:color w:val="000000"/>
          <w:kern w:val="0"/>
          <w:sz w:val="32"/>
          <w:szCs w:val="32"/>
        </w:rPr>
        <w:t>单位</w:t>
      </w:r>
      <w:r>
        <w:rPr>
          <w:rFonts w:ascii="Times New Roman" w:hAnsi="Times New Roman" w:eastAsia="仿宋_GB2312" w:cs="Times New Roman"/>
          <w:color w:val="000000"/>
          <w:kern w:val="0"/>
          <w:sz w:val="32"/>
          <w:szCs w:val="32"/>
        </w:rPr>
        <w:t>的名义全权参加</w:t>
      </w:r>
      <w:r>
        <w:rPr>
          <w:rFonts w:ascii="Times New Roman" w:hAnsi="Times New Roman" w:eastAsia="仿宋_GB2312" w:cs="Times New Roman"/>
          <w:b/>
          <w:bCs/>
          <w:color w:val="000000"/>
          <w:kern w:val="0"/>
          <w:sz w:val="32"/>
          <w:szCs w:val="32"/>
          <w:u w:val="single"/>
        </w:rPr>
        <w:t>（填写项目名称） （采购编号）</w:t>
      </w:r>
      <w:r>
        <w:rPr>
          <w:rFonts w:ascii="Times New Roman" w:hAnsi="Times New Roman" w:eastAsia="仿宋_GB2312" w:cs="Times New Roman"/>
          <w:color w:val="000000"/>
          <w:kern w:val="0"/>
          <w:sz w:val="32"/>
          <w:szCs w:val="32"/>
        </w:rPr>
        <w:t>的投标活动。</w:t>
      </w:r>
    </w:p>
    <w:p>
      <w:pPr>
        <w:widowControl/>
        <w:numPr>
          <w:ilvl w:val="255"/>
          <w:numId w:val="0"/>
        </w:numPr>
        <w:spacing w:line="59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代理人的授权范围为：代表我方全权办理上述项目的投标等具体事务。</w:t>
      </w:r>
    </w:p>
    <w:p>
      <w:pPr>
        <w:widowControl/>
        <w:numPr>
          <w:ilvl w:val="255"/>
          <w:numId w:val="0"/>
        </w:numPr>
        <w:spacing w:line="59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本授权委托书自</w:t>
      </w:r>
      <w:r>
        <w:rPr>
          <w:rFonts w:ascii="Times New Roman" w:hAnsi="Times New Roman" w:eastAsia="仿宋_GB2312" w:cs="Times New Roman"/>
          <w:b/>
          <w:bCs/>
          <w:color w:val="000000"/>
          <w:kern w:val="0"/>
          <w:sz w:val="32"/>
          <w:szCs w:val="32"/>
          <w:u w:val="single"/>
        </w:rPr>
        <w:t xml:space="preserve">（填写授权生效日期） </w:t>
      </w:r>
      <w:r>
        <w:rPr>
          <w:rFonts w:ascii="Times New Roman" w:hAnsi="Times New Roman" w:eastAsia="仿宋_GB2312" w:cs="Times New Roman"/>
          <w:color w:val="000000"/>
          <w:kern w:val="0"/>
          <w:sz w:val="32"/>
          <w:szCs w:val="32"/>
        </w:rPr>
        <w:t>签字盖章之日起生效。</w:t>
      </w:r>
    </w:p>
    <w:p>
      <w:pPr>
        <w:widowControl/>
        <w:numPr>
          <w:ilvl w:val="255"/>
          <w:numId w:val="0"/>
        </w:numPr>
        <w:spacing w:line="59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特此委托。</w:t>
      </w: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spacing w:line="7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投标人名称： （填写投标人单位全称，加盖公章）</w:t>
      </w:r>
    </w:p>
    <w:p>
      <w:pPr>
        <w:widowControl/>
        <w:numPr>
          <w:ilvl w:val="255"/>
          <w:numId w:val="0"/>
        </w:numPr>
        <w:spacing w:line="7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法定代表人： （签名或盖章）</w:t>
      </w:r>
    </w:p>
    <w:p>
      <w:pPr>
        <w:widowControl/>
        <w:numPr>
          <w:ilvl w:val="255"/>
          <w:numId w:val="0"/>
        </w:numPr>
        <w:spacing w:line="7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授权代理人： （签名或盖章）</w:t>
      </w:r>
    </w:p>
    <w:p>
      <w:pPr>
        <w:widowControl/>
        <w:numPr>
          <w:ilvl w:val="255"/>
          <w:numId w:val="0"/>
        </w:numPr>
        <w:spacing w:line="700" w:lineRule="exact"/>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联系方式：</w:t>
      </w:r>
    </w:p>
    <w:p>
      <w:pPr>
        <w:widowControl/>
        <w:numPr>
          <w:ilvl w:val="255"/>
          <w:numId w:val="0"/>
        </w:numPr>
        <w:spacing w:line="7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日期：________年______月______日</w:t>
      </w: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jc w:val="left"/>
        <w:rPr>
          <w:rFonts w:ascii="Times New Roman" w:hAnsi="Times New Roman" w:eastAsia="仿宋_GB2312" w:cs="Times New Roman"/>
          <w:b/>
          <w:bCs/>
          <w:color w:val="000000"/>
          <w:kern w:val="0"/>
          <w:sz w:val="32"/>
          <w:szCs w:val="32"/>
        </w:rPr>
      </w:pPr>
      <w:r>
        <w:rPr>
          <w:rFonts w:ascii="Times New Roman" w:hAnsi="Times New Roman" w:eastAsia="仿宋_GB2312" w:cs="Times New Roman"/>
          <w:b/>
          <w:bCs/>
          <w:color w:val="000000"/>
          <w:kern w:val="0"/>
          <w:sz w:val="32"/>
          <w:szCs w:val="32"/>
        </w:rPr>
        <w:t>【附件】</w:t>
      </w: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本授权书后附以下资料</w:t>
      </w:r>
      <w:r>
        <w:rPr>
          <w:rFonts w:ascii="Times New Roman" w:hAnsi="Times New Roman" w:eastAsia="仿宋_GB2312" w:cs="Times New Roman"/>
          <w:b/>
          <w:bCs/>
          <w:color w:val="000000"/>
          <w:kern w:val="0"/>
          <w:sz w:val="32"/>
          <w:szCs w:val="32"/>
        </w:rPr>
        <w:t>（需加盖单位公章）</w:t>
      </w:r>
      <w:r>
        <w:rPr>
          <w:rFonts w:ascii="Times New Roman" w:hAnsi="Times New Roman" w:eastAsia="仿宋_GB2312" w:cs="Times New Roman"/>
          <w:color w:val="000000"/>
          <w:kern w:val="0"/>
          <w:sz w:val="32"/>
          <w:szCs w:val="32"/>
        </w:rPr>
        <w:t>：</w:t>
      </w: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法定代表人有效期内身份证复印件（正、反两面）一份；</w:t>
      </w: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被授权代理人有效期内身份证复印件（正、反两面）一份。</w:t>
      </w:r>
    </w:p>
    <w:p>
      <w:pPr>
        <w:widowControl/>
        <w:numPr>
          <w:ilvl w:val="255"/>
          <w:numId w:val="0"/>
        </w:numPr>
        <w:jc w:val="left"/>
      </w:pPr>
    </w:p>
    <w:sectPr>
      <w:pgSz w:w="11906" w:h="16838"/>
      <w:pgMar w:top="1928" w:right="1588"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9A4FC6-068F-4563-B3A0-92B9E6D04B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embedRegular r:id="rId2" w:fontKey="{7C6AEFBD-B763-4604-9FB9-E7455232D4DF}"/>
  </w:font>
  <w:font w:name="仿宋_GB2312">
    <w:panose1 w:val="02010609030101010101"/>
    <w:charset w:val="86"/>
    <w:family w:val="modern"/>
    <w:pitch w:val="default"/>
    <w:sig w:usb0="00000001" w:usb1="080E0000" w:usb2="00000000" w:usb3="00000000" w:csb0="00040000" w:csb1="00000000"/>
    <w:embedRegular r:id="rId3" w:fontKey="{D5C1B6CD-95E7-433D-92A1-6DBF1BFBD602}"/>
  </w:font>
  <w:font w:name="Segoe UI Symbol">
    <w:panose1 w:val="020B0502040204020203"/>
    <w:charset w:val="00"/>
    <w:family w:val="swiss"/>
    <w:pitch w:val="default"/>
    <w:sig w:usb0="800001E3" w:usb1="1200FFEF" w:usb2="00040000" w:usb3="04000000" w:csb0="00000001" w:csb1="40000000"/>
    <w:embedRegular r:id="rId4" w:fontKey="{0D0D1A02-408F-411B-9B5A-7642141C72FE}"/>
  </w:font>
  <w:font w:name="仿宋">
    <w:panose1 w:val="02010609060101010101"/>
    <w:charset w:val="86"/>
    <w:family w:val="modern"/>
    <w:pitch w:val="default"/>
    <w:sig w:usb0="800002BF" w:usb1="38CF7CFA" w:usb2="00000016" w:usb3="00000000" w:csb0="00040001" w:csb1="00000000"/>
    <w:embedRegular r:id="rId5" w:fontKey="{84CEB8B9-F962-4B4D-BC66-6B8FB02BB41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011"/>
      <w:numFmt w:val="bullet"/>
      <w:lvlText w:val="-"/>
      <w:lvlJc w:val="left"/>
      <w:pPr>
        <w:tabs>
          <w:tab w:val="left" w:pos="360"/>
        </w:tabs>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pStyle w:val="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EA"/>
    <w:rsid w:val="00002A8C"/>
    <w:rsid w:val="00014650"/>
    <w:rsid w:val="000361BD"/>
    <w:rsid w:val="000C0957"/>
    <w:rsid w:val="000D126A"/>
    <w:rsid w:val="001931D1"/>
    <w:rsid w:val="001A2A2B"/>
    <w:rsid w:val="001E5318"/>
    <w:rsid w:val="00280103"/>
    <w:rsid w:val="002823B9"/>
    <w:rsid w:val="003A2DF7"/>
    <w:rsid w:val="003D5C32"/>
    <w:rsid w:val="00453EC1"/>
    <w:rsid w:val="00533543"/>
    <w:rsid w:val="005D253F"/>
    <w:rsid w:val="006C2BA8"/>
    <w:rsid w:val="006F4590"/>
    <w:rsid w:val="007222BE"/>
    <w:rsid w:val="00781B9F"/>
    <w:rsid w:val="00887337"/>
    <w:rsid w:val="00890062"/>
    <w:rsid w:val="008E3DDB"/>
    <w:rsid w:val="009939A6"/>
    <w:rsid w:val="00A32A22"/>
    <w:rsid w:val="00A43A2D"/>
    <w:rsid w:val="00AA6DEA"/>
    <w:rsid w:val="00AB6BE1"/>
    <w:rsid w:val="00AC13E6"/>
    <w:rsid w:val="00AD7FDB"/>
    <w:rsid w:val="00AE3097"/>
    <w:rsid w:val="00B05121"/>
    <w:rsid w:val="00B62D14"/>
    <w:rsid w:val="00BD315E"/>
    <w:rsid w:val="00C71B4F"/>
    <w:rsid w:val="00C967D6"/>
    <w:rsid w:val="00CA49C7"/>
    <w:rsid w:val="00D42373"/>
    <w:rsid w:val="00D82309"/>
    <w:rsid w:val="00DA08D4"/>
    <w:rsid w:val="00DA2DFD"/>
    <w:rsid w:val="00E41895"/>
    <w:rsid w:val="00E418F0"/>
    <w:rsid w:val="00E701B6"/>
    <w:rsid w:val="00E87098"/>
    <w:rsid w:val="00F20A0F"/>
    <w:rsid w:val="00F55249"/>
    <w:rsid w:val="00F7624B"/>
    <w:rsid w:val="00F82B74"/>
    <w:rsid w:val="00FA237B"/>
    <w:rsid w:val="00FA4E7C"/>
    <w:rsid w:val="00FE1BD5"/>
    <w:rsid w:val="043232F0"/>
    <w:rsid w:val="04AA7AB6"/>
    <w:rsid w:val="04B251AB"/>
    <w:rsid w:val="07F5179D"/>
    <w:rsid w:val="082038E6"/>
    <w:rsid w:val="08C8475D"/>
    <w:rsid w:val="0CBD16F5"/>
    <w:rsid w:val="0D180B0A"/>
    <w:rsid w:val="0D285521"/>
    <w:rsid w:val="0DA306EE"/>
    <w:rsid w:val="0DEA55DF"/>
    <w:rsid w:val="0DF85BFA"/>
    <w:rsid w:val="0E3634E0"/>
    <w:rsid w:val="0EBA4751"/>
    <w:rsid w:val="11566901"/>
    <w:rsid w:val="11E670E9"/>
    <w:rsid w:val="12EC4418"/>
    <w:rsid w:val="13216E71"/>
    <w:rsid w:val="1322106F"/>
    <w:rsid w:val="14856738"/>
    <w:rsid w:val="161E6859"/>
    <w:rsid w:val="18B1550E"/>
    <w:rsid w:val="18BE1E96"/>
    <w:rsid w:val="1A1A4AE0"/>
    <w:rsid w:val="1AFA79D1"/>
    <w:rsid w:val="1B437ECC"/>
    <w:rsid w:val="1F2332A4"/>
    <w:rsid w:val="1FAD79D0"/>
    <w:rsid w:val="211A20DA"/>
    <w:rsid w:val="22151078"/>
    <w:rsid w:val="247E276B"/>
    <w:rsid w:val="24D6447F"/>
    <w:rsid w:val="250671CD"/>
    <w:rsid w:val="274441F8"/>
    <w:rsid w:val="285D2747"/>
    <w:rsid w:val="28A7603E"/>
    <w:rsid w:val="28E30421"/>
    <w:rsid w:val="2AA8488A"/>
    <w:rsid w:val="2B6739C3"/>
    <w:rsid w:val="2B8C5C18"/>
    <w:rsid w:val="2BB97F4A"/>
    <w:rsid w:val="2BD77907"/>
    <w:rsid w:val="2BD87008"/>
    <w:rsid w:val="2E445076"/>
    <w:rsid w:val="30C02C6D"/>
    <w:rsid w:val="330F5F53"/>
    <w:rsid w:val="33D0278E"/>
    <w:rsid w:val="34D67ABD"/>
    <w:rsid w:val="35651183"/>
    <w:rsid w:val="36D65004"/>
    <w:rsid w:val="38B67A98"/>
    <w:rsid w:val="3904414C"/>
    <w:rsid w:val="3D022626"/>
    <w:rsid w:val="3D6548C9"/>
    <w:rsid w:val="3D7E79F1"/>
    <w:rsid w:val="3E9C23C7"/>
    <w:rsid w:val="3ECD2B96"/>
    <w:rsid w:val="3F9D1F6A"/>
    <w:rsid w:val="4247760D"/>
    <w:rsid w:val="42F37A63"/>
    <w:rsid w:val="4400471D"/>
    <w:rsid w:val="46BC369C"/>
    <w:rsid w:val="46EC0B78"/>
    <w:rsid w:val="488E3597"/>
    <w:rsid w:val="4B1E03CD"/>
    <w:rsid w:val="4C2C4D07"/>
    <w:rsid w:val="4E073314"/>
    <w:rsid w:val="4E202BB9"/>
    <w:rsid w:val="4E5A1A99"/>
    <w:rsid w:val="4ECB571E"/>
    <w:rsid w:val="504C354E"/>
    <w:rsid w:val="504D0FCF"/>
    <w:rsid w:val="506C6001"/>
    <w:rsid w:val="51F46D81"/>
    <w:rsid w:val="52F9662F"/>
    <w:rsid w:val="541F6411"/>
    <w:rsid w:val="5AEF0CBE"/>
    <w:rsid w:val="5B522F61"/>
    <w:rsid w:val="5BBE0092"/>
    <w:rsid w:val="5D07052A"/>
    <w:rsid w:val="5D206E3C"/>
    <w:rsid w:val="5D317F73"/>
    <w:rsid w:val="5EB36DEA"/>
    <w:rsid w:val="5ED6B36D"/>
    <w:rsid w:val="5EE62ABD"/>
    <w:rsid w:val="607544CD"/>
    <w:rsid w:val="62EC0759"/>
    <w:rsid w:val="641536BE"/>
    <w:rsid w:val="655E275C"/>
    <w:rsid w:val="66DA76CA"/>
    <w:rsid w:val="66DC6450"/>
    <w:rsid w:val="6770470D"/>
    <w:rsid w:val="67A34B94"/>
    <w:rsid w:val="68467C21"/>
    <w:rsid w:val="68AA5747"/>
    <w:rsid w:val="68DA4C11"/>
    <w:rsid w:val="690D4166"/>
    <w:rsid w:val="6A104C8E"/>
    <w:rsid w:val="6B26209D"/>
    <w:rsid w:val="6BA37623"/>
    <w:rsid w:val="6CDD1929"/>
    <w:rsid w:val="6CDD60A6"/>
    <w:rsid w:val="6D136580"/>
    <w:rsid w:val="6D8722EA"/>
    <w:rsid w:val="6DA438F0"/>
    <w:rsid w:val="6DA55AEF"/>
    <w:rsid w:val="6F0B413C"/>
    <w:rsid w:val="700730DA"/>
    <w:rsid w:val="713F2DD7"/>
    <w:rsid w:val="726E052E"/>
    <w:rsid w:val="7780039E"/>
    <w:rsid w:val="779E794E"/>
    <w:rsid w:val="782C62B8"/>
    <w:rsid w:val="78C64A5B"/>
    <w:rsid w:val="79D31AEC"/>
    <w:rsid w:val="7A622655"/>
    <w:rsid w:val="7C9F5482"/>
    <w:rsid w:val="7CE426F4"/>
    <w:rsid w:val="7DD8626A"/>
    <w:rsid w:val="7E48583E"/>
    <w:rsid w:val="7F271629"/>
    <w:rsid w:val="7F392BC8"/>
    <w:rsid w:val="7F962F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ahoma" w:hAnsi="Tahoma"/>
    </w:rPr>
  </w:style>
  <w:style w:type="paragraph" w:styleId="3">
    <w:name w:val="Date"/>
    <w:basedOn w:val="1"/>
    <w:next w:val="1"/>
    <w:qFormat/>
    <w:uiPriority w:val="0"/>
    <w:pPr>
      <w:numPr>
        <w:ilvl w:val="2"/>
        <w:numId w:val="1"/>
      </w:numPr>
    </w:pPr>
    <w:rPr>
      <w:rFonts w:ascii="宋体"/>
      <w:sz w:val="28"/>
      <w:szCs w:val="20"/>
    </w:r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字符"/>
    <w:basedOn w:val="10"/>
    <w:link w:val="6"/>
    <w:qFormat/>
    <w:uiPriority w:val="0"/>
    <w:rPr>
      <w:rFonts w:asciiTheme="minorHAnsi" w:hAnsiTheme="minorHAnsi" w:eastAsiaTheme="minorEastAsia" w:cstheme="minorBidi"/>
      <w:kern w:val="2"/>
      <w:sz w:val="18"/>
      <w:szCs w:val="18"/>
    </w:rPr>
  </w:style>
  <w:style w:type="character" w:customStyle="1" w:styleId="13">
    <w:name w:val="页脚 字符"/>
    <w:basedOn w:val="10"/>
    <w:link w:val="5"/>
    <w:qFormat/>
    <w:uiPriority w:val="0"/>
    <w:rPr>
      <w:rFonts w:asciiTheme="minorHAnsi" w:hAnsiTheme="minorHAnsi" w:eastAsiaTheme="minorEastAsia" w:cstheme="minorBidi"/>
      <w:kern w:val="2"/>
      <w:sz w:val="18"/>
      <w:szCs w:val="18"/>
    </w:rPr>
  </w:style>
  <w:style w:type="character" w:customStyle="1" w:styleId="14">
    <w:name w:val="批注框文本 字符"/>
    <w:basedOn w:val="10"/>
    <w:link w:val="4"/>
    <w:qFormat/>
    <w:uiPriority w:val="0"/>
    <w:rPr>
      <w:rFonts w:asciiTheme="minorHAnsi" w:hAnsiTheme="minorHAnsi" w:eastAsiaTheme="minorEastAsia" w:cstheme="minorBidi"/>
      <w:kern w:val="2"/>
      <w:sz w:val="18"/>
      <w:szCs w:val="18"/>
    </w:rPr>
  </w:style>
  <w:style w:type="paragraph" w:customStyle="1" w:styleId="15">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11</Pages>
  <Words>650</Words>
  <Characters>685</Characters>
  <Lines>31</Lines>
  <Paragraphs>8</Paragraphs>
  <TotalTime>13</TotalTime>
  <ScaleCrop>false</ScaleCrop>
  <LinksUpToDate>false</LinksUpToDate>
  <CharactersWithSpaces>705</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2026-05-07T11:46:00Z</dcterms:created>
  <dc:creator>raoyanbing</dc:creator>
  <cp:lastModifiedBy>饶衍冰</cp:lastModifiedBy>
  <dcterms:modified xsi:type="dcterms:W3CDTF">2026-05-15T07:16:04Z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F77A6CB3A227E5050711F26900B62F51_43</vt:lpwstr>
  </property>
  <property fmtid="{D5CDD505-2E9C-101B-9397-08002B2CF9AE}" pid="4" name="KSOTemplateDocerSaveRecord">
    <vt:lpwstr>eyJoZGlkIjoiMDE1NDE5NTU1YTRmMTIxMDAzYWRmMmE0ZmQ1Njc3MTUiLCJ1c2VySWQiOiIzMTgxNzUwNjgifQ==</vt:lpwstr>
  </property>
</Properties>
</file>