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40"/>
          <w:szCs w:val="48"/>
          <w14:textFill>
            <w14:solidFill>
              <w14:schemeClr w14:val="tx1"/>
            </w14:solidFill>
          </w14:textFill>
        </w:rPr>
        <w:t>团体人身意外伤害保险服务采购需求</w:t>
      </w:r>
      <w:bookmarkStart w:id="3" w:name="_GoBack"/>
      <w:bookmarkEnd w:id="3"/>
      <w:r>
        <w:rPr>
          <w:rFonts w:ascii="仿宋_GB2312" w:hAnsi="仿宋_GB2312" w:eastAsia="仿宋_GB2312" w:cs="仿宋_GB2312"/>
          <w:color w:val="000000" w:themeColor="text1"/>
          <w:sz w:val="32"/>
          <w:szCs w:val="40"/>
          <w14:textFill>
            <w14:solidFill>
              <w14:schemeClr w14:val="tx1"/>
            </w14:solidFill>
          </w14:textFill>
        </w:rPr>
        <w:t xml:space="preserve"> </w:t>
      </w:r>
    </w:p>
    <w:p>
      <w:pPr>
        <w:jc w:val="center"/>
        <w:rPr>
          <w:rFonts w:ascii="仿宋_GB2312" w:hAnsi="仿宋_GB2312" w:eastAsia="仿宋_GB2312" w:cs="仿宋_GB2312"/>
          <w:color w:val="000000" w:themeColor="text1"/>
          <w:sz w:val="32"/>
          <w:szCs w:val="40"/>
          <w14:textFill>
            <w14:solidFill>
              <w14:schemeClr w14:val="tx1"/>
            </w14:solidFill>
          </w14:textFill>
        </w:rPr>
      </w:pPr>
      <w:r>
        <w:rPr>
          <w:rFonts w:ascii="仿宋_GB2312" w:hAnsi="仿宋_GB2312" w:eastAsia="仿宋_GB2312" w:cs="仿宋_GB2312"/>
          <w:color w:val="000000" w:themeColor="text1"/>
          <w:sz w:val="32"/>
          <w:szCs w:val="40"/>
          <w14:textFill>
            <w14:solidFill>
              <w14:schemeClr w14:val="tx1"/>
            </w14:solidFill>
          </w14:textFill>
        </w:rPr>
        <w:t xml:space="preserve">                                                         </w:t>
      </w:r>
    </w:p>
    <w:p>
      <w:pPr>
        <w:numPr>
          <w:ilvl w:val="0"/>
          <w:numId w:val="2"/>
        </w:numPr>
        <w:jc w:val="left"/>
        <w:rPr>
          <w:rFonts w:ascii="仿宋_GB2312" w:hAnsi="仿宋_GB2312" w:eastAsia="仿宋_GB2312" w:cs="仿宋_GB2312"/>
          <w:b/>
          <w:bCs/>
          <w:color w:val="000000" w:themeColor="text1"/>
          <w:sz w:val="28"/>
          <w:szCs w:val="36"/>
          <w14:textFill>
            <w14:solidFill>
              <w14:schemeClr w14:val="tx1"/>
            </w14:solidFill>
          </w14:textFill>
        </w:rPr>
      </w:pPr>
      <w:r>
        <w:rPr>
          <w:rFonts w:hint="eastAsia" w:ascii="仿宋_GB2312" w:hAnsi="仿宋_GB2312" w:eastAsia="仿宋_GB2312" w:cs="仿宋_GB2312"/>
          <w:b/>
          <w:bCs/>
          <w:color w:val="000000" w:themeColor="text1"/>
          <w:sz w:val="28"/>
          <w:szCs w:val="36"/>
          <w14:textFill>
            <w14:solidFill>
              <w14:schemeClr w14:val="tx1"/>
            </w14:solidFill>
          </w14:textFill>
        </w:rPr>
        <w:t>项目概况</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为切实保障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员工</w:t>
      </w:r>
      <w:r>
        <w:rPr>
          <w:rFonts w:hint="eastAsia" w:ascii="仿宋_GB2312" w:hAnsi="仿宋_GB2312" w:eastAsia="仿宋_GB2312" w:cs="仿宋_GB2312"/>
          <w:color w:val="000000" w:themeColor="text1"/>
          <w:sz w:val="32"/>
          <w:szCs w:val="32"/>
          <w14:textFill>
            <w14:solidFill>
              <w14:schemeClr w14:val="tx1"/>
            </w14:solidFill>
          </w14:textFill>
        </w:rPr>
        <w:t>权益，经研究决定，拟为员工统一购买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团体</w:t>
      </w:r>
      <w:r>
        <w:rPr>
          <w:rFonts w:hint="eastAsia" w:ascii="仿宋_GB2312" w:hAnsi="仿宋_GB2312" w:eastAsia="仿宋_GB2312" w:cs="仿宋_GB2312"/>
          <w:color w:val="000000" w:themeColor="text1"/>
          <w:sz w:val="32"/>
          <w:szCs w:val="32"/>
          <w14:textFill>
            <w14:solidFill>
              <w14:schemeClr w14:val="tx1"/>
            </w14:solidFill>
          </w14:textFill>
        </w:rPr>
        <w:t>人身意外伤害保险。保险范围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覆盖公务旅行交通意外伤害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本项目旨在为我院采购专业的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员工意外伤害保障</w:t>
      </w:r>
      <w:r>
        <w:rPr>
          <w:rFonts w:hint="eastAsia" w:ascii="仿宋_GB2312" w:hAnsi="仿宋_GB2312" w:eastAsia="仿宋_GB2312" w:cs="仿宋_GB2312"/>
          <w:color w:val="000000" w:themeColor="text1"/>
          <w:sz w:val="32"/>
          <w:szCs w:val="32"/>
          <w14:textFill>
            <w14:solidFill>
              <w14:schemeClr w14:val="tx1"/>
            </w14:solidFill>
          </w14:textFill>
        </w:rPr>
        <w:t>服务。服务期限为一年，要求投标机构必须具备相应检测资质与能力。</w:t>
      </w:r>
    </w:p>
    <w:p>
      <w:pPr>
        <w:ind w:firstLine="643"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项目预算：</w:t>
      </w:r>
      <w:r>
        <w:rPr>
          <w:rFonts w:hint="eastAsia" w:ascii="仿宋_GB2312" w:hAnsi="仿宋_GB2312" w:eastAsia="仿宋_GB2312" w:cs="仿宋_GB2312"/>
          <w:color w:val="000000" w:themeColor="text1"/>
          <w:sz w:val="32"/>
          <w:szCs w:val="32"/>
          <w14:textFill>
            <w14:solidFill>
              <w14:schemeClr w14:val="tx1"/>
            </w14:solidFill>
          </w14:textFill>
        </w:rPr>
        <w:t>50元*23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人=1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1800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最终人数以合同为准）</w:t>
      </w:r>
    </w:p>
    <w:p>
      <w:pPr>
        <w:widowControl/>
        <w:ind w:firstLine="643" w:firstLineChars="200"/>
        <w:jc w:val="left"/>
        <w:rPr>
          <w:rFonts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技术和服务要求，保险范围应包括：</w:t>
      </w:r>
    </w:p>
    <w:p>
      <w:pPr>
        <w:widowControl/>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）意外身故保险</w:t>
      </w:r>
    </w:p>
    <w:p>
      <w:pPr>
        <w:widowControl/>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）意外残疾保险</w:t>
      </w:r>
    </w:p>
    <w:p>
      <w:pPr>
        <w:widowControl/>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）意外住院日额津贴</w:t>
      </w:r>
    </w:p>
    <w:p>
      <w:pPr>
        <w:widowControl/>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）意外医疗费用</w:t>
      </w:r>
    </w:p>
    <w:p>
      <w:pPr>
        <w:widowControl/>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）团体出行意外伤害保障</w:t>
      </w:r>
    </w:p>
    <w:p>
      <w:pPr>
        <w:widowControl/>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A.乘坐经营客运业务的民航班机意外死亡保险金</w:t>
      </w:r>
    </w:p>
    <w:p>
      <w:pPr>
        <w:widowControl/>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B.乘坐经营客运业务的民航班机意外残疾保险金</w:t>
      </w:r>
    </w:p>
    <w:p>
      <w:pPr>
        <w:widowControl/>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C.乘坐经营客运业务的轨道交通车辆意外死亡保险金</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D.乘坐经营客运业务的轨道交通车辆意外残疾保险金</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E.乘坐经营客运业务的汽车意外死亡保险金</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F.乘坐经营客运业务的汽车意外死亡保险金</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numPr>
          <w:ilvl w:val="0"/>
          <w:numId w:val="2"/>
        </w:numPr>
        <w:jc w:val="left"/>
        <w:rPr>
          <w:rFonts w:ascii="仿宋_GB2312" w:hAnsi="仿宋_GB2312" w:eastAsia="仿宋_GB2312" w:cs="仿宋_GB2312"/>
          <w:b/>
          <w:bCs/>
          <w:color w:val="000000" w:themeColor="text1"/>
          <w:sz w:val="28"/>
          <w:szCs w:val="36"/>
          <w14:textFill>
            <w14:solidFill>
              <w14:schemeClr w14:val="tx1"/>
            </w14:solidFill>
          </w14:textFill>
        </w:rPr>
      </w:pPr>
      <w:r>
        <w:rPr>
          <w:rFonts w:hint="eastAsia" w:ascii="仿宋_GB2312" w:hAnsi="仿宋_GB2312" w:eastAsia="仿宋_GB2312" w:cs="仿宋_GB2312"/>
          <w:b/>
          <w:bCs/>
          <w:color w:val="000000" w:themeColor="text1"/>
          <w:sz w:val="28"/>
          <w:szCs w:val="36"/>
          <w14:textFill>
            <w14:solidFill>
              <w14:schemeClr w14:val="tx1"/>
            </w14:solidFill>
          </w14:textFill>
        </w:rPr>
        <w:t>评分办法</w:t>
      </w:r>
    </w:p>
    <w:tbl>
      <w:tblPr>
        <w:tblStyle w:val="11"/>
        <w:tblW w:w="9075" w:type="dxa"/>
        <w:tblInd w:w="93" w:type="dxa"/>
        <w:tblLayout w:type="fixed"/>
        <w:tblCellMar>
          <w:top w:w="0" w:type="dxa"/>
          <w:left w:w="108" w:type="dxa"/>
          <w:bottom w:w="0" w:type="dxa"/>
          <w:right w:w="108" w:type="dxa"/>
        </w:tblCellMar>
      </w:tblPr>
      <w:tblGrid>
        <w:gridCol w:w="1080"/>
        <w:gridCol w:w="2460"/>
        <w:gridCol w:w="4290"/>
        <w:gridCol w:w="1245"/>
      </w:tblGrid>
      <w:tr>
        <w:tblPrEx>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一、</w:t>
            </w:r>
            <w:r>
              <w:rPr>
                <w:rFonts w:ascii="仿宋_GB2312" w:hAnsi="仿宋_GB2312" w:eastAsia="仿宋_GB2312" w:cs="仿宋_GB2312"/>
                <w:b/>
                <w:color w:val="000000" w:themeColor="text1"/>
                <w:kern w:val="0"/>
                <w:sz w:val="24"/>
                <w:lang w:bidi="ar"/>
                <w14:textFill>
                  <w14:solidFill>
                    <w14:schemeClr w14:val="tx1"/>
                  </w14:solidFill>
                </w14:textFill>
              </w:rPr>
              <w:t xml:space="preserve"> </w:t>
            </w:r>
            <w:r>
              <w:rPr>
                <w:rFonts w:hint="eastAsia" w:ascii="仿宋_GB2312" w:hAnsi="仿宋_GB2312" w:eastAsia="仿宋_GB2312" w:cs="仿宋_GB2312"/>
                <w:b/>
                <w:color w:val="000000" w:themeColor="text1"/>
                <w:kern w:val="0"/>
                <w:sz w:val="24"/>
                <w:lang w:bidi="ar"/>
                <w14:textFill>
                  <w14:solidFill>
                    <w14:schemeClr w14:val="tx1"/>
                  </w14:solidFill>
                </w14:textFill>
              </w:rPr>
              <w:t>商务部分（</w:t>
            </w:r>
            <w:r>
              <w:rPr>
                <w:rFonts w:ascii="仿宋_GB2312" w:hAnsi="仿宋_GB2312" w:eastAsia="仿宋_GB2312" w:cs="仿宋_GB2312"/>
                <w:b/>
                <w:color w:val="000000" w:themeColor="text1"/>
                <w:kern w:val="0"/>
                <w:sz w:val="24"/>
                <w:lang w:bidi="ar"/>
                <w14:textFill>
                  <w14:solidFill>
                    <w14:schemeClr w14:val="tx1"/>
                  </w14:solidFill>
                </w14:textFill>
              </w:rPr>
              <w:t>10</w:t>
            </w:r>
            <w:r>
              <w:rPr>
                <w:rFonts w:hint="eastAsia" w:ascii="仿宋_GB2312" w:hAnsi="仿宋_GB2312" w:eastAsia="仿宋_GB2312" w:cs="仿宋_GB2312"/>
                <w:b/>
                <w:color w:val="000000" w:themeColor="text1"/>
                <w:kern w:val="0"/>
                <w:sz w:val="24"/>
                <w:lang w:bidi="ar"/>
                <w14:textFill>
                  <w14:solidFill>
                    <w14:schemeClr w14:val="tx1"/>
                  </w14:solidFill>
                </w14:textFill>
              </w:rPr>
              <w:t>分）</w:t>
            </w:r>
          </w:p>
        </w:tc>
      </w:tr>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27"/>
                <w:rFonts w:hint="default" w:hAnsi="仿宋_GB2312"/>
                <w:b w:val="0"/>
                <w:bCs w:val="0"/>
                <w:color w:val="000000" w:themeColor="text1"/>
                <w:sz w:val="24"/>
                <w:szCs w:val="24"/>
                <w:lang w:bidi="ar"/>
                <w14:textFill>
                  <w14:solidFill>
                    <w14:schemeClr w14:val="tx1"/>
                  </w14:solidFill>
                </w14:textFill>
              </w:rPr>
              <w:t>序号</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27"/>
                <w:rFonts w:hint="default" w:hAnsi="仿宋_GB2312"/>
                <w:b/>
                <w:bCs w:val="0"/>
                <w:color w:val="000000" w:themeColor="text1"/>
                <w:sz w:val="24"/>
                <w:szCs w:val="24"/>
                <w:lang w:bidi="ar"/>
                <w14:textFill>
                  <w14:solidFill>
                    <w14:schemeClr w14:val="tx1"/>
                  </w14:solidFill>
                </w14:textFill>
              </w:rPr>
              <w:t>评分项目</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27"/>
                <w:rFonts w:hint="default" w:hAnsi="仿宋_GB2312"/>
                <w:b/>
                <w:bCs w:val="0"/>
                <w:color w:val="000000" w:themeColor="text1"/>
                <w:sz w:val="24"/>
                <w:szCs w:val="24"/>
                <w:lang w:bidi="ar"/>
                <w14:textFill>
                  <w14:solidFill>
                    <w14:schemeClr w14:val="tx1"/>
                  </w14:solidFill>
                </w14:textFill>
              </w:rPr>
              <w:t>评分标准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27"/>
                <w:rFonts w:hint="default" w:hAnsi="仿宋_GB2312"/>
                <w:b/>
                <w:bCs w:val="0"/>
                <w:color w:val="000000" w:themeColor="text1"/>
                <w:sz w:val="24"/>
                <w:szCs w:val="24"/>
                <w:lang w:bidi="ar"/>
                <w14:textFill>
                  <w14:solidFill>
                    <w14:schemeClr w14:val="tx1"/>
                  </w14:solidFill>
                </w14:textFill>
              </w:rPr>
              <w:t>分值</w:t>
            </w:r>
          </w:p>
        </w:tc>
      </w:tr>
      <w:tr>
        <w:tblPrEx>
          <w:tblCellMar>
            <w:top w:w="0" w:type="dxa"/>
            <w:left w:w="108" w:type="dxa"/>
            <w:bottom w:w="0" w:type="dxa"/>
            <w:right w:w="108" w:type="dxa"/>
          </w:tblCellMar>
        </w:tblPrEx>
        <w:trPr>
          <w:trHeight w:val="14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ascii="仿宋_GB2312" w:hAnsi="仿宋_GB2312" w:eastAsia="仿宋_GB2312" w:cs="仿宋_GB2312"/>
                <w:b/>
                <w:color w:val="000000" w:themeColor="text1"/>
                <w:kern w:val="0"/>
                <w:sz w:val="24"/>
                <w:lang w:bidi="ar"/>
                <w14:textFill>
                  <w14:solidFill>
                    <w14:schemeClr w14:val="tx1"/>
                  </w14:solidFill>
                </w14:textFill>
              </w:rPr>
              <w:t>1</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29"/>
                <w:rFonts w:hint="default" w:hAnsi="仿宋_GB2312"/>
                <w:b/>
                <w:color w:val="000000" w:themeColor="text1"/>
                <w:sz w:val="24"/>
                <w:szCs w:val="24"/>
                <w:lang w:bidi="ar"/>
                <w14:textFill>
                  <w14:solidFill>
                    <w14:schemeClr w14:val="tx1"/>
                  </w14:solidFill>
                </w14:textFill>
              </w:rPr>
            </w:pPr>
            <w:r>
              <w:rPr>
                <w:rStyle w:val="29"/>
                <w:rFonts w:hint="default" w:hAnsi="仿宋_GB2312"/>
                <w:b/>
                <w:color w:val="000000" w:themeColor="text1"/>
                <w:sz w:val="24"/>
                <w:szCs w:val="24"/>
                <w:lang w:bidi="ar"/>
                <w14:textFill>
                  <w14:solidFill>
                    <w14:schemeClr w14:val="tx1"/>
                  </w14:solidFill>
                </w14:textFill>
              </w:rPr>
              <w:t>基本资格审查</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Style w:val="29"/>
                <w:rFonts w:hint="default" w:hAnsi="仿宋_GB2312"/>
                <w:color w:val="000000" w:themeColor="text1"/>
                <w:sz w:val="24"/>
                <w:szCs w:val="24"/>
                <w:lang w:bidi="ar"/>
                <w14:textFill>
                  <w14:solidFill>
                    <w14:schemeClr w14:val="tx1"/>
                  </w14:solidFill>
                </w14:textFill>
              </w:rPr>
            </w:pPr>
            <w:r>
              <w:rPr>
                <w:rStyle w:val="29"/>
                <w:rFonts w:hint="default" w:hAnsi="仿宋_GB2312"/>
                <w:color w:val="000000" w:themeColor="text1"/>
                <w:sz w:val="24"/>
                <w:szCs w:val="24"/>
                <w:lang w:bidi="ar"/>
                <w14:textFill>
                  <w14:solidFill>
                    <w14:schemeClr w14:val="tx1"/>
                  </w14:solidFill>
                </w14:textFill>
              </w:rPr>
              <w:t>营业执照等证明文件复印件、单位授权书、财务状况报告(财务报告或资信证明)、信用记录查询结果</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29"/>
                <w:rFonts w:hint="default" w:hAnsi="仿宋_GB2312"/>
                <w:color w:val="000000" w:themeColor="text1"/>
                <w:sz w:val="24"/>
                <w:szCs w:val="24"/>
                <w:lang w:bidi="ar"/>
                <w14:textFill>
                  <w14:solidFill>
                    <w14:schemeClr w14:val="tx1"/>
                  </w14:solidFill>
                </w14:textFill>
              </w:rPr>
              <w:t>缺一项取消遴选资格</w:t>
            </w:r>
          </w:p>
        </w:tc>
      </w:tr>
      <w:tr>
        <w:tblPrEx>
          <w:tblCellMar>
            <w:top w:w="0" w:type="dxa"/>
            <w:left w:w="108" w:type="dxa"/>
            <w:bottom w:w="0" w:type="dxa"/>
            <w:right w:w="108" w:type="dxa"/>
          </w:tblCellMar>
        </w:tblPrEx>
        <w:trPr>
          <w:trHeight w:val="14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kern w:val="0"/>
                <w:sz w:val="24"/>
                <w:lang w:bidi="ar"/>
                <w14:textFill>
                  <w14:solidFill>
                    <w14:schemeClr w14:val="tx1"/>
                  </w14:solidFill>
                </w14:textFill>
              </w:rPr>
            </w:pPr>
            <w:r>
              <w:rPr>
                <w:rFonts w:ascii="仿宋_GB2312" w:hAnsi="仿宋_GB2312" w:eastAsia="仿宋_GB2312" w:cs="仿宋_GB2312"/>
                <w:b/>
                <w:color w:val="000000" w:themeColor="text1"/>
                <w:kern w:val="0"/>
                <w:sz w:val="24"/>
                <w:lang w:bidi="ar"/>
                <w14:textFill>
                  <w14:solidFill>
                    <w14:schemeClr w14:val="tx1"/>
                  </w14:solidFill>
                </w14:textFill>
              </w:rPr>
              <w:t>2</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29"/>
                <w:rFonts w:hint="default" w:hAnsi="仿宋_GB2312"/>
                <w:b/>
                <w:color w:val="000000" w:themeColor="text1"/>
                <w:sz w:val="24"/>
                <w:szCs w:val="24"/>
                <w:lang w:bidi="ar"/>
                <w14:textFill>
                  <w14:solidFill>
                    <w14:schemeClr w14:val="tx1"/>
                  </w14:solidFill>
                </w14:textFill>
              </w:rPr>
            </w:pPr>
            <w:r>
              <w:rPr>
                <w:rStyle w:val="14"/>
                <w:rFonts w:hint="eastAsia" w:ascii="仿宋_GB2312" w:hAnsi="仿宋_GB2312" w:eastAsia="仿宋_GB2312" w:cs="仿宋_GB2312"/>
                <w:b/>
                <w:color w:val="000000" w:themeColor="text1"/>
                <w:sz w:val="24"/>
                <w:shd w:val="clear" w:color="auto" w:fill="FFFFFF"/>
                <w14:textFill>
                  <w14:solidFill>
                    <w14:schemeClr w14:val="tx1"/>
                  </w14:solidFill>
                </w14:textFill>
              </w:rPr>
              <w:t>风险综合评级</w:t>
            </w:r>
          </w:p>
        </w:tc>
        <w:tc>
          <w:tcPr>
            <w:tcW w:w="4290" w:type="dxa"/>
            <w:tcBorders>
              <w:top w:val="single" w:color="000000" w:sz="4" w:space="0"/>
              <w:left w:val="single" w:color="000000" w:sz="4" w:space="0"/>
              <w:bottom w:val="single" w:color="000000" w:sz="4" w:space="0"/>
              <w:right w:val="single" w:color="000000" w:sz="4" w:space="0"/>
            </w:tcBorders>
            <w:vAlign w:val="center"/>
          </w:tcPr>
          <w:p>
            <w:pPr>
              <w:pStyle w:val="9"/>
              <w:widowControl/>
              <w:numPr>
                <w:ilvl w:val="0"/>
                <w:numId w:val="0"/>
              </w:numPr>
              <w:tabs>
                <w:tab w:val="left" w:pos="720"/>
              </w:tabs>
              <w:spacing w:beforeAutospacing="0" w:line="400" w:lineRule="exact"/>
              <w:ind w:left="0" w:firstLine="0"/>
              <w:rPr>
                <w:rFonts w:ascii="仿宋_GB2312" w:hAnsi="仿宋_GB2312" w:eastAsia="仿宋_GB2312" w:cs="仿宋_GB2312"/>
                <w:color w:val="000000" w:themeColor="text1"/>
                <w14:textFill>
                  <w14:solidFill>
                    <w14:schemeClr w14:val="tx1"/>
                  </w14:solidFill>
                </w14:textFill>
              </w:rPr>
            </w:pPr>
            <w:r>
              <w:rPr>
                <w:rStyle w:val="14"/>
                <w:rFonts w:hint="eastAsia" w:ascii="仿宋_GB2312" w:hAnsi="仿宋_GB2312" w:eastAsia="仿宋_GB2312" w:cs="仿宋_GB2312"/>
                <w:b/>
                <w:color w:val="000000" w:themeColor="text1"/>
                <w:shd w:val="clear" w:color="auto" w:fill="FFFFFF"/>
                <w14:textFill>
                  <w14:solidFill>
                    <w14:schemeClr w14:val="tx1"/>
                  </w14:solidFill>
                </w14:textFill>
              </w:rPr>
              <w:t>评审内容</w:t>
            </w:r>
            <w:r>
              <w:rPr>
                <w:rFonts w:hint="eastAsia" w:ascii="仿宋_GB2312" w:hAnsi="仿宋_GB2312" w:eastAsia="仿宋_GB2312" w:cs="仿宋_GB2312"/>
                <w:color w:val="000000" w:themeColor="text1"/>
                <w:shd w:val="clear" w:color="auto" w:fill="FFFFFF"/>
                <w14:textFill>
                  <w14:solidFill>
                    <w14:schemeClr w14:val="tx1"/>
                  </w14:solidFill>
                </w14:textFill>
              </w:rPr>
              <w:t>：以国家金融监督管理总局（原银保监会）最新评定的风险综合评级为准。</w:t>
            </w: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评分细则</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9"/>
              <w:widowControl/>
              <w:numPr>
                <w:ilvl w:val="0"/>
                <w:numId w:val="0"/>
              </w:numPr>
              <w:tabs>
                <w:tab w:val="left" w:pos="720"/>
              </w:tabs>
              <w:spacing w:line="400" w:lineRule="exact"/>
              <w:ind w:left="0" w:firstLine="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评级为</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1</w:t>
            </w:r>
            <w:r>
              <w:rPr>
                <w:rFonts w:hint="eastAsia" w:ascii="仿宋_GB2312" w:hAnsi="仿宋_GB2312" w:eastAsia="仿宋_GB2312" w:cs="仿宋_GB2312"/>
                <w:b w:val="0"/>
                <w:color w:val="000000" w:themeColor="text1"/>
                <w:shd w:val="clear" w:color="auto" w:fill="FFFFFF"/>
                <w:lang w:val="en-US" w:eastAsia="zh-CN"/>
                <w14:textFill>
                  <w14:solidFill>
                    <w14:schemeClr w14:val="tx1"/>
                  </w14:solidFill>
                </w14:textFill>
              </w:rPr>
              <w:t>级</w:t>
            </w:r>
            <w:r>
              <w:rPr>
                <w:rFonts w:hint="eastAsia" w:ascii="仿宋_GB2312" w:hAnsi="仿宋_GB2312" w:eastAsia="仿宋_GB2312" w:cs="仿宋_GB2312"/>
                <w:color w:val="000000" w:themeColor="text1"/>
                <w:shd w:val="clear" w:color="auto" w:fill="FFFFFF"/>
                <w14:textFill>
                  <w14:solidFill>
                    <w14:schemeClr w14:val="tx1"/>
                  </w14:solidFill>
                </w14:textFill>
              </w:rPr>
              <w:t>得 </w:t>
            </w:r>
            <w:r>
              <w:rPr>
                <w:rFonts w:hint="eastAsia" w:ascii="仿宋_GB2312" w:hAnsi="仿宋_GB2312" w:eastAsia="仿宋_GB2312" w:cs="仿宋_GB2312"/>
                <w:b w:val="0"/>
                <w:color w:val="000000" w:themeColor="text1"/>
                <w:shd w:val="clear" w:color="auto" w:fill="FFFFFF"/>
                <w14:textFill>
                  <w14:solidFill>
                    <w14:schemeClr w14:val="tx1"/>
                  </w14:solidFill>
                </w14:textFill>
              </w:rPr>
              <w:t>5分</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9"/>
              <w:widowControl/>
              <w:numPr>
                <w:ilvl w:val="0"/>
                <w:numId w:val="0"/>
              </w:numPr>
              <w:tabs>
                <w:tab w:val="left" w:pos="720"/>
              </w:tabs>
              <w:spacing w:line="400" w:lineRule="exact"/>
              <w:ind w:firstLine="0" w:firstLineChars="0"/>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评级为 </w:t>
            </w:r>
            <w:r>
              <w:rPr>
                <w:rFonts w:hint="eastAsia" w:ascii="仿宋_GB2312" w:hAnsi="仿宋_GB2312" w:eastAsia="仿宋_GB2312" w:cs="仿宋_GB2312"/>
                <w:b w:val="0"/>
                <w:color w:val="000000" w:themeColor="text1"/>
                <w:shd w:val="clear" w:color="auto" w:fill="FFFFFF"/>
                <w:lang w:val="en-US" w:eastAsia="zh-CN"/>
                <w14:textFill>
                  <w14:solidFill>
                    <w14:schemeClr w14:val="tx1"/>
                  </w14:solidFill>
                </w14:textFill>
              </w:rPr>
              <w:t>2级得</w:t>
            </w:r>
            <w:r>
              <w:rPr>
                <w:rFonts w:hint="eastAsia" w:ascii="仿宋_GB2312" w:hAnsi="仿宋_GB2312" w:eastAsia="仿宋_GB2312" w:cs="仿宋_GB2312"/>
                <w:color w:val="000000" w:themeColor="text1"/>
                <w:shd w:val="clear" w:color="auto" w:fill="FFFFFF"/>
                <w14:textFill>
                  <w14:solidFill>
                    <w14:schemeClr w14:val="tx1"/>
                  </w14:solidFill>
                </w14:textFill>
              </w:rPr>
              <w:t>得 </w:t>
            </w:r>
            <w:r>
              <w:rPr>
                <w:rFonts w:hint="eastAsia" w:ascii="仿宋_GB2312" w:hAnsi="仿宋_GB2312" w:eastAsia="仿宋_GB2312" w:cs="仿宋_GB2312"/>
                <w:b w:val="0"/>
                <w:color w:val="000000" w:themeColor="text1"/>
                <w:shd w:val="clear" w:color="auto" w:fill="FFFFFF"/>
                <w:lang w:val="en-US" w:eastAsia="zh-CN"/>
                <w14:textFill>
                  <w14:solidFill>
                    <w14:schemeClr w14:val="tx1"/>
                  </w14:solidFill>
                </w14:textFill>
              </w:rPr>
              <w:t>4</w:t>
            </w:r>
            <w:r>
              <w:rPr>
                <w:rFonts w:hint="eastAsia" w:ascii="仿宋_GB2312" w:hAnsi="仿宋_GB2312" w:eastAsia="仿宋_GB2312" w:cs="仿宋_GB2312"/>
                <w:b w:val="0"/>
                <w:color w:val="000000" w:themeColor="text1"/>
                <w:shd w:val="clear" w:color="auto" w:fill="FFFFFF"/>
                <w14:textFill>
                  <w14:solidFill>
                    <w14:schemeClr w14:val="tx1"/>
                  </w14:solidFill>
                </w14:textFill>
              </w:rPr>
              <w:t>分</w:t>
            </w:r>
            <w:r>
              <w:rPr>
                <w:rFonts w:hint="eastAsia" w:ascii="仿宋_GB2312" w:hAnsi="仿宋_GB2312" w:eastAsia="仿宋_GB2312" w:cs="仿宋_GB2312"/>
                <w:color w:val="000000" w:themeColor="text1"/>
                <w:shd w:val="clear" w:color="auto" w:fill="FFFFFF"/>
                <w14:textFill>
                  <w14:solidFill>
                    <w14:schemeClr w14:val="tx1"/>
                  </w14:solidFill>
                </w14:textFill>
              </w:rPr>
              <w:t> 。</w:t>
            </w:r>
          </w:p>
          <w:p>
            <w:pPr>
              <w:pStyle w:val="9"/>
              <w:widowControl/>
              <w:numPr>
                <w:ilvl w:val="0"/>
                <w:numId w:val="0"/>
              </w:numPr>
              <w:tabs>
                <w:tab w:val="left" w:pos="720"/>
              </w:tabs>
              <w:spacing w:line="400" w:lineRule="exact"/>
              <w:ind w:firstLine="0" w:firstLineChars="0"/>
              <w:textAlignment w:val="auto"/>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评级为 </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3</w:t>
            </w:r>
            <w:r>
              <w:rPr>
                <w:rFonts w:hint="eastAsia" w:ascii="仿宋_GB2312" w:hAnsi="仿宋_GB2312" w:eastAsia="仿宋_GB2312" w:cs="仿宋_GB2312"/>
                <w:b w:val="0"/>
                <w:color w:val="000000" w:themeColor="text1"/>
                <w:shd w:val="clear" w:color="auto" w:fill="FFFFFF"/>
                <w:lang w:val="en-US" w:eastAsia="zh-CN"/>
                <w14:textFill>
                  <w14:solidFill>
                    <w14:schemeClr w14:val="tx1"/>
                  </w14:solidFill>
                </w14:textFill>
              </w:rPr>
              <w:t>级</w:t>
            </w:r>
            <w:r>
              <w:rPr>
                <w:rFonts w:hint="eastAsia" w:ascii="仿宋_GB2312" w:hAnsi="仿宋_GB2312" w:eastAsia="仿宋_GB2312" w:cs="仿宋_GB2312"/>
                <w:color w:val="000000" w:themeColor="text1"/>
                <w:shd w:val="clear" w:color="auto" w:fill="FFFFFF"/>
                <w14:textFill>
                  <w14:solidFill>
                    <w14:schemeClr w14:val="tx1"/>
                  </w14:solidFill>
                </w14:textFill>
              </w:rPr>
              <w:t>得 </w:t>
            </w:r>
            <w:r>
              <w:rPr>
                <w:rFonts w:hint="eastAsia" w:ascii="仿宋_GB2312" w:hAnsi="仿宋_GB2312" w:eastAsia="仿宋_GB2312" w:cs="仿宋_GB2312"/>
                <w:b w:val="0"/>
                <w:color w:val="000000" w:themeColor="text1"/>
                <w:shd w:val="clear" w:color="auto" w:fill="FFFFFF"/>
                <w14:textFill>
                  <w14:solidFill>
                    <w14:schemeClr w14:val="tx1"/>
                  </w14:solidFill>
                </w14:textFill>
              </w:rPr>
              <w:t>1分</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9"/>
              <w:widowControl/>
              <w:numPr>
                <w:ilvl w:val="0"/>
                <w:numId w:val="0"/>
              </w:numPr>
              <w:tabs>
                <w:tab w:val="left" w:pos="720"/>
              </w:tabs>
              <w:spacing w:line="400" w:lineRule="exact"/>
              <w:ind w:firstLine="0" w:firstLineChars="0"/>
              <w:textAlignment w:val="auto"/>
              <w:rPr>
                <w:rFonts w:hint="default" w:ascii="仿宋_GB2312" w:hAnsi="仿宋_GB2312" w:eastAsia="仿宋_GB2312" w:cs="仿宋_GB2312"/>
                <w:color w:val="000000" w:themeColor="text1"/>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其他级别不得分。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29"/>
                <w:rFonts w:hint="default" w:hAnsi="仿宋_GB2312"/>
                <w:color w:val="000000" w:themeColor="text1"/>
                <w:sz w:val="24"/>
                <w:szCs w:val="24"/>
                <w:lang w:bidi="ar"/>
                <w14:textFill>
                  <w14:solidFill>
                    <w14:schemeClr w14:val="tx1"/>
                  </w14:solidFill>
                </w14:textFill>
              </w:rPr>
            </w:pPr>
            <w:r>
              <w:rPr>
                <w:rStyle w:val="29"/>
                <w:rFonts w:hint="default" w:hAnsi="仿宋_GB2312"/>
                <w:color w:val="000000" w:themeColor="text1"/>
                <w:sz w:val="24"/>
                <w:szCs w:val="24"/>
                <w:lang w:bidi="ar"/>
                <w14:textFill>
                  <w14:solidFill>
                    <w14:schemeClr w14:val="tx1"/>
                  </w14:solidFill>
                </w14:textFill>
              </w:rPr>
              <w:t>5分</w:t>
            </w:r>
          </w:p>
        </w:tc>
      </w:tr>
      <w:tr>
        <w:tblPrEx>
          <w:tblCellMar>
            <w:top w:w="0" w:type="dxa"/>
            <w:left w:w="108" w:type="dxa"/>
            <w:bottom w:w="0" w:type="dxa"/>
            <w:right w:w="108" w:type="dxa"/>
          </w:tblCellMar>
        </w:tblPrEx>
        <w:trPr>
          <w:trHeight w:val="14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kern w:val="0"/>
                <w:sz w:val="24"/>
                <w:lang w:bidi="ar"/>
                <w14:textFill>
                  <w14:solidFill>
                    <w14:schemeClr w14:val="tx1"/>
                  </w14:solidFill>
                </w14:textFill>
              </w:rPr>
            </w:pPr>
            <w:r>
              <w:rPr>
                <w:rFonts w:ascii="仿宋_GB2312" w:hAnsi="仿宋_GB2312" w:eastAsia="仿宋_GB2312" w:cs="仿宋_GB2312"/>
                <w:b/>
                <w:color w:val="000000" w:themeColor="text1"/>
                <w:kern w:val="0"/>
                <w:sz w:val="24"/>
                <w:lang w:bidi="ar"/>
                <w14:textFill>
                  <w14:solidFill>
                    <w14:schemeClr w14:val="tx1"/>
                  </w14:solidFill>
                </w14:textFill>
              </w:rPr>
              <w:t>3</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29"/>
                <w:rFonts w:hint="default" w:hAnsi="仿宋_GB2312"/>
                <w:b/>
                <w:color w:val="000000" w:themeColor="text1"/>
                <w:sz w:val="24"/>
                <w:szCs w:val="24"/>
                <w:lang w:bidi="ar"/>
                <w14:textFill>
                  <w14:solidFill>
                    <w14:schemeClr w14:val="tx1"/>
                  </w14:solidFill>
                </w14:textFill>
              </w:rPr>
            </w:pPr>
            <w:r>
              <w:rPr>
                <w:rStyle w:val="14"/>
                <w:rFonts w:hint="eastAsia" w:ascii="仿宋_GB2312" w:hAnsi="仿宋_GB2312" w:eastAsia="仿宋_GB2312" w:cs="仿宋_GB2312"/>
                <w:b/>
                <w:color w:val="000000" w:themeColor="text1"/>
                <w:sz w:val="24"/>
                <w:shd w:val="clear" w:color="auto" w:fill="FFFFFF"/>
                <w14:textFill>
                  <w14:solidFill>
                    <w14:schemeClr w14:val="tx1"/>
                  </w14:solidFill>
                </w14:textFill>
              </w:rPr>
              <w:t>服务团队配置</w:t>
            </w:r>
          </w:p>
        </w:tc>
        <w:tc>
          <w:tcPr>
            <w:tcW w:w="4290" w:type="dxa"/>
            <w:tcBorders>
              <w:top w:val="single" w:color="000000" w:sz="4" w:space="0"/>
              <w:left w:val="single" w:color="000000" w:sz="4" w:space="0"/>
              <w:bottom w:val="single" w:color="000000" w:sz="4" w:space="0"/>
              <w:right w:val="single" w:color="000000" w:sz="4" w:space="0"/>
            </w:tcBorders>
            <w:vAlign w:val="center"/>
          </w:tcPr>
          <w:p>
            <w:pPr>
              <w:pStyle w:val="9"/>
              <w:widowControl/>
              <w:numPr>
                <w:ilvl w:val="0"/>
                <w:numId w:val="0"/>
              </w:numPr>
              <w:spacing w:beforeAutospacing="0" w:line="400" w:lineRule="exact"/>
              <w:ind w:left="0" w:firstLine="0"/>
              <w:rPr>
                <w:rFonts w:hint="eastAsia" w:ascii="仿宋_GB2312" w:hAnsi="仿宋_GB2312" w:eastAsia="仿宋_GB2312" w:cs="仿宋_GB2312"/>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color w:val="000000" w:themeColor="text1"/>
                <w:shd w:val="clear" w:color="auto" w:fill="FFFFFF"/>
                <w14:textFill>
                  <w14:solidFill>
                    <w14:schemeClr w14:val="tx1"/>
                  </w14:solidFill>
                </w14:textFill>
              </w:rPr>
              <w:t>评审内容</w:t>
            </w:r>
            <w:r>
              <w:rPr>
                <w:rFonts w:hint="eastAsia" w:ascii="仿宋_GB2312" w:hAnsi="仿宋_GB2312" w:eastAsia="仿宋_GB2312" w:cs="仿宋_GB2312"/>
                <w:color w:val="000000" w:themeColor="text1"/>
                <w:shd w:val="clear" w:color="auto" w:fill="FFFFFF"/>
                <w14:textFill>
                  <w14:solidFill>
                    <w14:schemeClr w14:val="tx1"/>
                  </w14:solidFill>
                </w14:textFill>
              </w:rPr>
              <w:t>：针对本项目拟配备的专职服务团队情况。</w:t>
            </w: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评分细则</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9"/>
              <w:widowControl/>
              <w:spacing w:line="400" w:lineRule="exact"/>
              <w:rPr>
                <w:rFonts w:hint="eastAsia" w:ascii="仿宋_GB2312" w:hAnsi="仿宋_GB2312" w:eastAsia="仿宋_GB2312" w:cs="仿宋_GB2312"/>
                <w:b/>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14:textFill>
                  <w14:solidFill>
                    <w14:schemeClr w14:val="tx1"/>
                  </w14:solidFill>
                </w14:textFill>
              </w:rPr>
              <w:t>项目负责人配置（2分）</w:t>
            </w:r>
          </w:p>
          <w:p>
            <w:pPr>
              <w:pStyle w:val="9"/>
              <w:widowControl/>
              <w:spacing w:line="400" w:lineRule="exact"/>
              <w:ind w:firstLine="480" w:firstLineChars="200"/>
              <w:rPr>
                <w:rFonts w:ascii="仿宋_GB2312" w:hAnsi="仿宋_GB2312" w:eastAsia="仿宋_GB2312" w:cs="仿宋_GB2312"/>
                <w:b w:val="0"/>
                <w:color w:val="000000" w:themeColor="text1"/>
                <w:shd w:val="clear" w:color="auto" w:fill="FFFFFF"/>
                <w14:textFill>
                  <w14:solidFill>
                    <w14:schemeClr w14:val="tx1"/>
                  </w14:solidFill>
                </w14:textFill>
              </w:rPr>
            </w:pPr>
            <w:r>
              <w:rPr>
                <w:rFonts w:hint="eastAsia" w:ascii="仿宋_GB2312" w:hAnsi="仿宋_GB2312" w:eastAsia="仿宋_GB2312" w:cs="仿宋_GB2312"/>
                <w:b w:val="0"/>
                <w:color w:val="000000" w:themeColor="text1"/>
                <w:shd w:val="clear" w:color="auto" w:fill="FFFFFF"/>
                <w14:textFill>
                  <w14:solidFill>
                    <w14:schemeClr w14:val="tx1"/>
                  </w14:solidFill>
                </w14:textFill>
              </w:rPr>
              <w:t>项目负责人同时具备保险专业资质（提供相关证书复印件）及5年以上从业经验（提供履历或社保记录证明）。</w:t>
            </w:r>
            <w:r>
              <w:rPr>
                <w:rFonts w:hint="eastAsia" w:ascii="仿宋_GB2312" w:hAnsi="仿宋_GB2312" w:eastAsia="仿宋_GB2312" w:cs="仿宋_GB2312"/>
                <w:color w:val="000000" w:themeColor="text1"/>
                <w:shd w:val="clear" w:color="auto" w:fill="FFFFFF"/>
                <w14:textFill>
                  <w14:solidFill>
                    <w14:schemeClr w14:val="tx1"/>
                  </w14:solidFill>
                </w14:textFill>
              </w:rPr>
              <w:t>得2分。</w:t>
            </w:r>
          </w:p>
          <w:p>
            <w:pPr>
              <w:pStyle w:val="9"/>
              <w:widowControl/>
              <w:spacing w:line="400" w:lineRule="exact"/>
              <w:ind w:firstLine="480" w:firstLineChars="200"/>
              <w:rPr>
                <w:rFonts w:hint="eastAsia" w:ascii="仿宋_GB2312" w:hAnsi="仿宋_GB2312" w:eastAsia="仿宋_GB2312" w:cs="仿宋_GB2312"/>
                <w:b w:val="0"/>
                <w:color w:val="000000" w:themeColor="text1"/>
                <w:shd w:val="clear" w:color="auto" w:fill="FFFFFF"/>
                <w14:textFill>
                  <w14:solidFill>
                    <w14:schemeClr w14:val="tx1"/>
                  </w14:solidFill>
                </w14:textFill>
              </w:rPr>
            </w:pPr>
            <w:r>
              <w:rPr>
                <w:rFonts w:hint="eastAsia" w:ascii="仿宋_GB2312" w:hAnsi="仿宋_GB2312" w:eastAsia="仿宋_GB2312" w:cs="仿宋_GB2312"/>
                <w:b w:val="0"/>
                <w:color w:val="000000" w:themeColor="text1"/>
                <w:shd w:val="clear" w:color="auto" w:fill="FFFFFF"/>
                <w14:textFill>
                  <w14:solidFill>
                    <w14:schemeClr w14:val="tx1"/>
                  </w14:solidFill>
                </w14:textFill>
              </w:rPr>
              <w:t>项目负责人无保险专业资质，或从业经验不足5年，或未按要求提供有效证明材料的，本项不得分。</w:t>
            </w:r>
          </w:p>
          <w:p>
            <w:pPr>
              <w:pStyle w:val="9"/>
              <w:widowControl/>
              <w:spacing w:line="400" w:lineRule="exact"/>
              <w:rPr>
                <w:rFonts w:hint="eastAsia" w:ascii="仿宋_GB2312" w:hAnsi="仿宋_GB2312" w:eastAsia="仿宋_GB2312" w:cs="仿宋_GB2312"/>
                <w:b/>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14:textFill>
                  <w14:solidFill>
                    <w14:schemeClr w14:val="tx1"/>
                  </w14:solidFill>
                </w14:textFill>
              </w:rPr>
              <w:t>团队人员配备（2分）</w:t>
            </w:r>
          </w:p>
          <w:p>
            <w:pPr>
              <w:pStyle w:val="9"/>
              <w:widowControl/>
              <w:spacing w:line="400" w:lineRule="exact"/>
              <w:ind w:firstLine="480" w:firstLineChars="200"/>
              <w:rPr>
                <w:rFonts w:hint="eastAsia" w:ascii="仿宋_GB2312" w:hAnsi="仿宋_GB2312" w:eastAsia="仿宋_GB2312" w:cs="仿宋_GB2312"/>
                <w:b w:val="0"/>
                <w:color w:val="000000" w:themeColor="text1"/>
                <w:shd w:val="clear" w:color="auto" w:fill="FFFFFF"/>
                <w14:textFill>
                  <w14:solidFill>
                    <w14:schemeClr w14:val="tx1"/>
                  </w14:solidFill>
                </w14:textFill>
              </w:rPr>
            </w:pPr>
            <w:r>
              <w:rPr>
                <w:rFonts w:hint="eastAsia" w:ascii="仿宋_GB2312" w:hAnsi="仿宋_GB2312" w:eastAsia="仿宋_GB2312" w:cs="仿宋_GB2312"/>
                <w:b w:val="0"/>
                <w:color w:val="000000" w:themeColor="text1"/>
                <w:shd w:val="clear" w:color="auto" w:fill="FFFFFF"/>
                <w14:textFill>
                  <w14:solidFill>
                    <w14:schemeClr w14:val="tx1"/>
                  </w14:solidFill>
                </w14:textFill>
              </w:rPr>
              <w:t>团队人员配备充足，分工明确，包含理赔、核保、客服等专职人员，并提供上述人员的社保证明。</w:t>
            </w:r>
            <w:r>
              <w:rPr>
                <w:rFonts w:hint="eastAsia" w:ascii="仿宋_GB2312" w:hAnsi="仿宋_GB2312" w:eastAsia="仿宋_GB2312" w:cs="仿宋_GB2312"/>
                <w:color w:val="000000" w:themeColor="text1"/>
                <w:shd w:val="clear" w:color="auto" w:fill="FFFFFF"/>
                <w14:textFill>
                  <w14:solidFill>
                    <w14:schemeClr w14:val="tx1"/>
                  </w14:solidFill>
                </w14:textFill>
              </w:rPr>
              <w:t>得2分。</w:t>
            </w:r>
          </w:p>
          <w:p>
            <w:pPr>
              <w:pStyle w:val="9"/>
              <w:widowControl/>
              <w:spacing w:line="400" w:lineRule="exact"/>
              <w:ind w:firstLine="480" w:firstLineChars="200"/>
              <w:rPr>
                <w:rFonts w:ascii="仿宋_GB2312" w:hAnsi="仿宋_GB2312" w:eastAsia="仿宋_GB2312" w:cs="仿宋_GB2312"/>
                <w:b w:val="0"/>
                <w:color w:val="000000" w:themeColor="text1"/>
                <w:shd w:val="clear" w:color="auto" w:fill="FFFFFF"/>
                <w14:textFill>
                  <w14:solidFill>
                    <w14:schemeClr w14:val="tx1"/>
                  </w14:solidFill>
                </w14:textFill>
              </w:rPr>
            </w:pPr>
          </w:p>
          <w:p>
            <w:pPr>
              <w:pStyle w:val="9"/>
              <w:widowControl/>
              <w:spacing w:line="400" w:lineRule="exact"/>
              <w:ind w:firstLine="480" w:firstLineChars="200"/>
              <w:rPr>
                <w:rFonts w:hint="eastAsia" w:ascii="仿宋_GB2312" w:hAnsi="仿宋_GB2312" w:eastAsia="仿宋_GB2312" w:cs="仿宋_GB2312"/>
                <w:b w:val="0"/>
                <w:color w:val="000000" w:themeColor="text1"/>
                <w:shd w:val="clear" w:color="auto" w:fill="FFFFFF"/>
                <w14:textFill>
                  <w14:solidFill>
                    <w14:schemeClr w14:val="tx1"/>
                  </w14:solidFill>
                </w14:textFill>
              </w:rPr>
            </w:pPr>
            <w:r>
              <w:rPr>
                <w:rFonts w:hint="eastAsia" w:ascii="仿宋_GB2312" w:hAnsi="仿宋_GB2312" w:eastAsia="仿宋_GB2312" w:cs="仿宋_GB2312"/>
                <w:b w:val="0"/>
                <w:color w:val="000000" w:themeColor="text1"/>
                <w:shd w:val="clear" w:color="auto" w:fill="FFFFFF"/>
                <w14:textFill>
                  <w14:solidFill>
                    <w14:schemeClr w14:val="tx1"/>
                  </w14:solidFill>
                </w14:textFill>
              </w:rPr>
              <w:t>团队中理赔、核保、客服任一岗位专职人员缺失，或未按要求提供社保证明材料的，本项不得分。</w:t>
            </w:r>
          </w:p>
          <w:p>
            <w:pPr>
              <w:pStyle w:val="9"/>
              <w:widowControl/>
              <w:spacing w:line="400" w:lineRule="exact"/>
              <w:rPr>
                <w:rFonts w:hint="eastAsia" w:ascii="仿宋_GB2312" w:hAnsi="仿宋_GB2312" w:eastAsia="仿宋_GB2312" w:cs="仿宋_GB2312"/>
                <w:b/>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14:textFill>
                  <w14:solidFill>
                    <w14:schemeClr w14:val="tx1"/>
                  </w14:solidFill>
                </w14:textFill>
              </w:rPr>
              <w:t>3. 服务响应能力（1分）</w:t>
            </w:r>
          </w:p>
          <w:p>
            <w:pPr>
              <w:pStyle w:val="9"/>
              <w:widowControl/>
              <w:spacing w:line="400" w:lineRule="exact"/>
              <w:ind w:firstLine="480" w:firstLineChars="200"/>
              <w:rPr>
                <w:rFonts w:ascii="仿宋_GB2312" w:hAnsi="仿宋_GB2312" w:eastAsia="仿宋_GB2312" w:cs="仿宋_GB2312"/>
                <w:b w:val="0"/>
                <w:color w:val="000000" w:themeColor="text1"/>
                <w:shd w:val="clear" w:color="auto" w:fill="FFFFFF"/>
                <w14:textFill>
                  <w14:solidFill>
                    <w14:schemeClr w14:val="tx1"/>
                  </w14:solidFill>
                </w14:textFill>
              </w:rPr>
            </w:pPr>
            <w:r>
              <w:rPr>
                <w:rFonts w:hint="eastAsia" w:ascii="仿宋_GB2312" w:hAnsi="仿宋_GB2312" w:eastAsia="仿宋_GB2312" w:cs="仿宋_GB2312"/>
                <w:b w:val="0"/>
                <w:color w:val="000000" w:themeColor="text1"/>
                <w:shd w:val="clear" w:color="auto" w:fill="FFFFFF"/>
                <w14:textFill>
                  <w14:solidFill>
                    <w14:schemeClr w14:val="tx1"/>
                  </w14:solidFill>
                </w14:textFill>
              </w:rPr>
              <w:t>在项目所在地设有分支机构或服务网点，并承诺能够提供1小时内现场服务响应。</w:t>
            </w:r>
            <w:r>
              <w:rPr>
                <w:rFonts w:hint="eastAsia" w:ascii="仿宋_GB2312" w:hAnsi="仿宋_GB2312" w:eastAsia="仿宋_GB2312" w:cs="仿宋_GB2312"/>
                <w:color w:val="000000" w:themeColor="text1"/>
                <w:shd w:val="clear" w:color="auto" w:fill="FFFFFF"/>
                <w14:textFill>
                  <w14:solidFill>
                    <w14:schemeClr w14:val="tx1"/>
                  </w14:solidFill>
                </w14:textFill>
              </w:rPr>
              <w:t>得</w:t>
            </w:r>
            <w:r>
              <w:rPr>
                <w:rFonts w:ascii="仿宋_GB2312" w:hAnsi="仿宋_GB2312" w:eastAsia="仿宋_GB2312" w:cs="仿宋_GB2312"/>
                <w:color w:val="000000" w:themeColor="text1"/>
                <w:shd w:val="clear" w:color="auto" w:fill="FFFFFF"/>
                <w14:textFill>
                  <w14:solidFill>
                    <w14:schemeClr w14:val="tx1"/>
                  </w14:solidFill>
                </w14:textFill>
              </w:rPr>
              <w:t>1</w:t>
            </w:r>
            <w:r>
              <w:rPr>
                <w:rFonts w:hint="eastAsia" w:ascii="仿宋_GB2312" w:hAnsi="仿宋_GB2312" w:eastAsia="仿宋_GB2312" w:cs="仿宋_GB2312"/>
                <w:color w:val="000000" w:themeColor="text1"/>
                <w:shd w:val="clear" w:color="auto" w:fill="FFFFFF"/>
                <w14:textFill>
                  <w14:solidFill>
                    <w14:schemeClr w14:val="tx1"/>
                  </w14:solidFill>
                </w14:textFill>
              </w:rPr>
              <w:t>分。</w:t>
            </w:r>
          </w:p>
          <w:p>
            <w:pPr>
              <w:pStyle w:val="9"/>
              <w:widowControl/>
              <w:spacing w:line="400" w:lineRule="exact"/>
              <w:ind w:firstLine="480" w:firstLineChars="200"/>
              <w:textAlignment w:val="center"/>
              <w:rPr>
                <w:rStyle w:val="29"/>
                <w:rFonts w:hint="default" w:hAnsi="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b w:val="0"/>
                <w:color w:val="000000" w:themeColor="text1"/>
                <w:shd w:val="clear" w:color="auto" w:fill="FFFFFF"/>
                <w14:textFill>
                  <w14:solidFill>
                    <w14:schemeClr w14:val="tx1"/>
                  </w14:solidFill>
                </w14:textFill>
              </w:rPr>
              <w:t>在项目所在地未设立分支机构或服务网点，或无法提供1小时内现场服务响应承诺的，本项不得分。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29"/>
                <w:rFonts w:hint="default" w:hAnsi="仿宋_GB2312"/>
                <w:color w:val="000000" w:themeColor="text1"/>
                <w:sz w:val="24"/>
                <w:szCs w:val="24"/>
                <w:lang w:bidi="ar"/>
                <w14:textFill>
                  <w14:solidFill>
                    <w14:schemeClr w14:val="tx1"/>
                  </w14:solidFill>
                </w14:textFill>
              </w:rPr>
            </w:pPr>
            <w:r>
              <w:rPr>
                <w:rStyle w:val="29"/>
                <w:rFonts w:hint="default" w:hAnsi="仿宋_GB2312"/>
                <w:color w:val="000000" w:themeColor="text1"/>
                <w:sz w:val="24"/>
                <w:szCs w:val="24"/>
                <w:lang w:bidi="ar"/>
                <w14:textFill>
                  <w14:solidFill>
                    <w14:schemeClr w14:val="tx1"/>
                  </w14:solidFill>
                </w14:textFill>
              </w:rPr>
              <w:t>5分</w:t>
            </w:r>
          </w:p>
        </w:tc>
      </w:tr>
      <w:tr>
        <w:tblPrEx>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二、</w:t>
            </w:r>
            <w:r>
              <w:rPr>
                <w:rStyle w:val="30"/>
                <w:rFonts w:ascii="仿宋_GB2312" w:hAnsi="仿宋_GB2312" w:eastAsia="仿宋_GB2312" w:cs="仿宋_GB2312"/>
                <w:b w:val="0"/>
                <w:bCs w:val="0"/>
                <w:color w:val="000000" w:themeColor="text1"/>
                <w:sz w:val="24"/>
                <w:szCs w:val="24"/>
                <w:lang w:bidi="ar"/>
                <w14:textFill>
                  <w14:solidFill>
                    <w14:schemeClr w14:val="tx1"/>
                  </w14:solidFill>
                </w14:textFill>
              </w:rPr>
              <w:t xml:space="preserve"> </w:t>
            </w:r>
            <w:r>
              <w:rPr>
                <w:rStyle w:val="31"/>
                <w:rFonts w:hint="default" w:hAnsi="仿宋_GB2312"/>
                <w:b w:val="0"/>
                <w:bCs w:val="0"/>
                <w:color w:val="000000" w:themeColor="text1"/>
                <w:sz w:val="24"/>
                <w:szCs w:val="24"/>
                <w:lang w:bidi="ar"/>
                <w14:textFill>
                  <w14:solidFill>
                    <w14:schemeClr w14:val="tx1"/>
                  </w14:solidFill>
                </w14:textFill>
              </w:rPr>
              <w:t>技术部分（</w:t>
            </w:r>
            <w:r>
              <w:rPr>
                <w:rStyle w:val="30"/>
                <w:rFonts w:ascii="仿宋_GB2312" w:hAnsi="仿宋_GB2312" w:eastAsia="仿宋_GB2312" w:cs="仿宋_GB2312"/>
                <w:b w:val="0"/>
                <w:bCs w:val="0"/>
                <w:color w:val="000000" w:themeColor="text1"/>
                <w:sz w:val="24"/>
                <w:szCs w:val="24"/>
                <w:lang w:bidi="ar"/>
                <w14:textFill>
                  <w14:solidFill>
                    <w14:schemeClr w14:val="tx1"/>
                  </w14:solidFill>
                </w14:textFill>
              </w:rPr>
              <w:t>20</w:t>
            </w:r>
            <w:r>
              <w:rPr>
                <w:rStyle w:val="31"/>
                <w:rFonts w:hint="default" w:hAnsi="仿宋_GB2312"/>
                <w:b w:val="0"/>
                <w:bCs w:val="0"/>
                <w:color w:val="000000" w:themeColor="text1"/>
                <w:sz w:val="24"/>
                <w:szCs w:val="24"/>
                <w:lang w:bidi="ar"/>
                <w14:textFill>
                  <w14:solidFill>
                    <w14:schemeClr w14:val="tx1"/>
                  </w14:solidFill>
                </w14:textFill>
              </w:rPr>
              <w:t>分）</w:t>
            </w:r>
          </w:p>
        </w:tc>
      </w:tr>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27"/>
                <w:rFonts w:hint="default" w:hAnsi="仿宋_GB2312"/>
                <w:b/>
                <w:bCs w:val="0"/>
                <w:color w:val="000000" w:themeColor="text1"/>
                <w:sz w:val="24"/>
                <w:szCs w:val="24"/>
                <w:lang w:bidi="ar"/>
                <w14:textFill>
                  <w14:solidFill>
                    <w14:schemeClr w14:val="tx1"/>
                  </w14:solidFill>
                </w14:textFill>
              </w:rPr>
              <w:t>序号</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27"/>
                <w:rFonts w:hint="default" w:hAnsi="仿宋_GB2312"/>
                <w:b/>
                <w:bCs w:val="0"/>
                <w:color w:val="000000" w:themeColor="text1"/>
                <w:sz w:val="24"/>
                <w:szCs w:val="24"/>
                <w:lang w:bidi="ar"/>
                <w14:textFill>
                  <w14:solidFill>
                    <w14:schemeClr w14:val="tx1"/>
                  </w14:solidFill>
                </w14:textFill>
              </w:rPr>
              <w:t>评分项目</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Style w:val="27"/>
                <w:rFonts w:hint="default" w:hAnsi="仿宋_GB2312"/>
                <w:b/>
                <w:bCs w:val="0"/>
                <w:color w:val="000000" w:themeColor="text1"/>
                <w:sz w:val="24"/>
                <w:szCs w:val="24"/>
                <w:lang w:bidi="ar"/>
                <w14:textFill>
                  <w14:solidFill>
                    <w14:schemeClr w14:val="tx1"/>
                  </w14:solidFill>
                </w14:textFill>
              </w:rPr>
              <w:t>评分标准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分值</w:t>
            </w:r>
          </w:p>
        </w:tc>
      </w:tr>
      <w:tr>
        <w:tblPrEx>
          <w:tblCellMar>
            <w:top w:w="0" w:type="dxa"/>
            <w:left w:w="108" w:type="dxa"/>
            <w:bottom w:w="0" w:type="dxa"/>
            <w:right w:w="108" w:type="dxa"/>
          </w:tblCellMar>
        </w:tblPrEx>
        <w:trPr>
          <w:trHeight w:val="144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Style w:val="14"/>
                <w:rFonts w:ascii="仿宋_GB2312" w:hAnsi="仿宋_GB2312" w:eastAsia="仿宋_GB2312" w:cs="仿宋_GB2312"/>
                <w:b w:val="0"/>
                <w:color w:val="000000" w:themeColor="text1"/>
                <w:sz w:val="24"/>
                <w:shd w:val="clear" w:color="auto" w:fill="FFFFFF"/>
                <w14:textFill>
                  <w14:solidFill>
                    <w14:schemeClr w14:val="tx1"/>
                  </w14:solidFill>
                </w14:textFill>
              </w:rPr>
              <w:t> </w:t>
            </w:r>
            <w:r>
              <w:rPr>
                <w:rStyle w:val="14"/>
                <w:rFonts w:hint="eastAsia" w:ascii="仿宋_GB2312" w:hAnsi="仿宋_GB2312" w:eastAsia="仿宋_GB2312" w:cs="仿宋_GB2312"/>
                <w:b w:val="0"/>
                <w:color w:val="000000" w:themeColor="text1"/>
                <w:sz w:val="24"/>
                <w:shd w:val="clear" w:color="auto" w:fill="FFFFFF"/>
                <w14:textFill>
                  <w14:solidFill>
                    <w14:schemeClr w14:val="tx1"/>
                  </w14:solidFill>
                </w14:textFill>
              </w:rPr>
              <w:t>整体服务方案</w:t>
            </w:r>
          </w:p>
        </w:tc>
        <w:tc>
          <w:tcPr>
            <w:tcW w:w="4290" w:type="dxa"/>
            <w:tcBorders>
              <w:top w:val="single" w:color="000000" w:sz="4" w:space="0"/>
              <w:left w:val="single" w:color="000000" w:sz="4" w:space="0"/>
              <w:bottom w:val="single" w:color="000000" w:sz="4" w:space="0"/>
              <w:right w:val="single" w:color="000000" w:sz="4" w:space="0"/>
            </w:tcBorders>
            <w:vAlign w:val="center"/>
          </w:tcPr>
          <w:p>
            <w:pPr>
              <w:pStyle w:val="9"/>
              <w:widowControl/>
              <w:spacing w:line="400" w:lineRule="exact"/>
              <w:jc w:val="left"/>
              <w:rPr>
                <w:rFonts w:hint="eastAsia" w:ascii="仿宋_GB2312" w:hAnsi="仿宋_GB2312" w:eastAsia="仿宋_GB2312" w:cs="仿宋_GB2312"/>
                <w:b/>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14:textFill>
                  <w14:solidFill>
                    <w14:schemeClr w14:val="tx1"/>
                  </w14:solidFill>
                </w14:textFill>
              </w:rPr>
              <w:t>1. 方案完整性（2分）</w:t>
            </w:r>
          </w:p>
          <w:p>
            <w:pPr>
              <w:pStyle w:val="9"/>
              <w:widowControl/>
              <w:spacing w:line="400" w:lineRule="exact"/>
              <w:ind w:firstLine="480" w:firstLineChars="200"/>
              <w:jc w:val="left"/>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方案包含完善的组织架构、人员分工、进度计划及沟通机制，内容完整、逻辑清晰。得2分。</w:t>
            </w:r>
          </w:p>
          <w:p>
            <w:pPr>
              <w:pStyle w:val="9"/>
              <w:widowControl/>
              <w:spacing w:line="400" w:lineRule="exact"/>
              <w:ind w:firstLine="480" w:firstLineChars="200"/>
              <w:jc w:val="left"/>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方案缺少组织架构、人员分工、进度计划、沟通机制中任意一项，或内容明显不完整、逻辑混乱的，本项不得分。</w:t>
            </w:r>
          </w:p>
          <w:p>
            <w:pPr>
              <w:pStyle w:val="9"/>
              <w:widowControl/>
              <w:spacing w:line="400" w:lineRule="exact"/>
              <w:jc w:val="left"/>
              <w:rPr>
                <w:rFonts w:hint="eastAsia" w:ascii="仿宋_GB2312" w:hAnsi="仿宋_GB2312" w:eastAsia="仿宋_GB2312" w:cs="仿宋_GB2312"/>
                <w:b/>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14:textFill>
                  <w14:solidFill>
                    <w14:schemeClr w14:val="tx1"/>
                  </w14:solidFill>
                </w14:textFill>
              </w:rPr>
              <w:t>2. 风险防控与应急处理（3分）</w:t>
            </w:r>
          </w:p>
          <w:p>
            <w:pPr>
              <w:pStyle w:val="9"/>
              <w:widowControl/>
              <w:spacing w:line="400" w:lineRule="exact"/>
              <w:ind w:firstLine="480" w:firstLineChars="200"/>
              <w:jc w:val="left"/>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方案针对项目风险点（如交通事故）提出明确的风控措施和应急处理流程，措施可行、流程清晰、具有针对性。得</w:t>
            </w:r>
            <w:r>
              <w:rPr>
                <w:rFonts w:ascii="仿宋_GB2312" w:hAnsi="仿宋_GB2312" w:eastAsia="仿宋_GB2312" w:cs="仿宋_GB2312"/>
                <w:color w:val="000000" w:themeColor="text1"/>
                <w:shd w:val="clear" w:color="auto" w:fill="FFFFFF"/>
                <w14:textFill>
                  <w14:solidFill>
                    <w14:schemeClr w14:val="tx1"/>
                  </w14:solidFill>
                </w14:textFill>
              </w:rPr>
              <w:t>3</w:t>
            </w:r>
            <w:r>
              <w:rPr>
                <w:rFonts w:hint="eastAsia" w:ascii="仿宋_GB2312" w:hAnsi="仿宋_GB2312" w:eastAsia="仿宋_GB2312" w:cs="仿宋_GB2312"/>
                <w:color w:val="000000" w:themeColor="text1"/>
                <w:shd w:val="clear" w:color="auto" w:fill="FFFFFF"/>
                <w14:textFill>
                  <w14:solidFill>
                    <w14:schemeClr w14:val="tx1"/>
                  </w14:solidFill>
                </w14:textFill>
              </w:rPr>
              <w:t>分。</w:t>
            </w:r>
          </w:p>
          <w:p>
            <w:pPr>
              <w:pStyle w:val="9"/>
              <w:widowControl/>
              <w:spacing w:line="400" w:lineRule="exact"/>
              <w:ind w:firstLine="480" w:firstLineChars="200"/>
              <w:jc w:val="left"/>
              <w:textAlignment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方案未识别项目关键风险点，或未提出明确的风控措施，或缺少应急处理流程，或内容与该风险场景无关、缺乏针对性的，本项不得分。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5</w:t>
            </w:r>
            <w:r>
              <w:rPr>
                <w:rFonts w:hint="eastAsia" w:ascii="仿宋_GB2312" w:hAnsi="仿宋_GB2312" w:eastAsia="仿宋_GB2312" w:cs="仿宋_GB2312"/>
                <w:color w:val="000000" w:themeColor="text1"/>
                <w:kern w:val="0"/>
                <w:sz w:val="24"/>
                <w:lang w:bidi="ar"/>
                <w14:textFill>
                  <w14:solidFill>
                    <w14:schemeClr w14:val="tx1"/>
                  </w14:solidFill>
                </w14:textFill>
              </w:rPr>
              <w:t>分</w:t>
            </w:r>
          </w:p>
        </w:tc>
      </w:tr>
      <w:tr>
        <w:tblPrEx>
          <w:tblCellMar>
            <w:top w:w="0" w:type="dxa"/>
            <w:left w:w="108" w:type="dxa"/>
            <w:bottom w:w="0" w:type="dxa"/>
            <w:right w:w="108" w:type="dxa"/>
          </w:tblCellMar>
        </w:tblPrEx>
        <w:trPr>
          <w:trHeight w:val="144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2</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14"/>
                <w:rFonts w:ascii="仿宋_GB2312" w:hAnsi="仿宋_GB2312" w:eastAsia="仿宋_GB2312" w:cs="仿宋_GB2312"/>
                <w:b w:val="0"/>
                <w:color w:val="000000" w:themeColor="text1"/>
                <w:sz w:val="24"/>
                <w:shd w:val="clear" w:color="auto" w:fill="FFFFFF"/>
                <w14:textFill>
                  <w14:solidFill>
                    <w14:schemeClr w14:val="tx1"/>
                  </w14:solidFill>
                </w14:textFill>
              </w:rPr>
            </w:pPr>
            <w:r>
              <w:rPr>
                <w:rStyle w:val="14"/>
                <w:rFonts w:hint="eastAsia" w:ascii="仿宋_GB2312" w:hAnsi="仿宋_GB2312" w:eastAsia="仿宋_GB2312" w:cs="仿宋_GB2312"/>
                <w:b w:val="0"/>
                <w:color w:val="000000" w:themeColor="text1"/>
                <w:sz w:val="24"/>
                <w:shd w:val="clear" w:color="auto" w:fill="FFFFFF"/>
                <w14:textFill>
                  <w14:solidFill>
                    <w14:schemeClr w14:val="tx1"/>
                  </w14:solidFill>
                </w14:textFill>
              </w:rPr>
              <w:t>理赔服务方案</w:t>
            </w:r>
          </w:p>
        </w:tc>
        <w:tc>
          <w:tcPr>
            <w:tcW w:w="4290" w:type="dxa"/>
            <w:tcBorders>
              <w:top w:val="single" w:color="000000" w:sz="4" w:space="0"/>
              <w:left w:val="single" w:color="000000" w:sz="4" w:space="0"/>
              <w:bottom w:val="single" w:color="000000" w:sz="4" w:space="0"/>
              <w:right w:val="single" w:color="000000" w:sz="4" w:space="0"/>
            </w:tcBorders>
            <w:vAlign w:val="center"/>
          </w:tcPr>
          <w:p>
            <w:pPr>
              <w:pStyle w:val="9"/>
              <w:widowControl/>
              <w:numPr>
                <w:ilvl w:val="0"/>
                <w:numId w:val="0"/>
              </w:numPr>
              <w:tabs>
                <w:tab w:val="left" w:pos="720"/>
              </w:tabs>
              <w:spacing w:before="0" w:line="400" w:lineRule="exact"/>
              <w:ind w:left="0" w:firstLine="0"/>
              <w:jc w:val="left"/>
              <w:rPr>
                <w:rStyle w:val="14"/>
                <w:rFonts w:hint="eastAsia" w:ascii="仿宋_GB2312" w:hAnsi="仿宋_GB2312" w:eastAsia="仿宋_GB2312" w:cs="仿宋_GB2312"/>
                <w:b/>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color w:val="000000" w:themeColor="text1"/>
                <w:shd w:val="clear" w:color="auto" w:fill="FFFFFF"/>
                <w14:textFill>
                  <w14:solidFill>
                    <w14:schemeClr w14:val="tx1"/>
                  </w14:solidFill>
                </w14:textFill>
              </w:rPr>
              <w:t>1. 理赔时效承诺（3分）</w:t>
            </w:r>
          </w:p>
          <w:p>
            <w:pPr>
              <w:pStyle w:val="9"/>
              <w:widowControl/>
              <w:numPr>
                <w:ilvl w:val="0"/>
                <w:numId w:val="0"/>
              </w:numPr>
              <w:spacing w:before="0" w:line="400" w:lineRule="exact"/>
              <w:ind w:firstLine="480" w:firstLineChars="200"/>
              <w:jc w:val="left"/>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承诺在资料齐全的情况下，小额案件（如1万元以下）3—5个工作日内赔付，大额案件10个工作日内完成审核，并明确区分两类案件的时效标准。得3分。</w:t>
            </w:r>
          </w:p>
          <w:p>
            <w:pPr>
              <w:pStyle w:val="9"/>
              <w:widowControl/>
              <w:numPr>
                <w:ilvl w:val="0"/>
                <w:numId w:val="0"/>
              </w:numPr>
              <w:spacing w:before="0" w:line="400" w:lineRule="exact"/>
              <w:ind w:firstLine="480" w:firstLineChars="200"/>
              <w:jc w:val="left"/>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未明确区分小额与大额案件的时效承诺，或承诺时效超出上述标准（如小额超过5个工作日、大额超过10个工作日），或未按要求提供书面承诺的，本项不得分。</w:t>
            </w:r>
          </w:p>
          <w:p>
            <w:pPr>
              <w:pStyle w:val="9"/>
              <w:widowControl/>
              <w:numPr>
                <w:ilvl w:val="0"/>
                <w:numId w:val="0"/>
              </w:numPr>
              <w:tabs>
                <w:tab w:val="left" w:pos="720"/>
              </w:tabs>
              <w:spacing w:before="0" w:line="400" w:lineRule="exact"/>
              <w:ind w:left="0" w:firstLine="0"/>
              <w:jc w:val="left"/>
              <w:rPr>
                <w:rStyle w:val="14"/>
                <w:rFonts w:hint="eastAsia" w:ascii="仿宋_GB2312" w:hAnsi="仿宋_GB2312" w:eastAsia="仿宋_GB2312" w:cs="仿宋_GB2312"/>
                <w:b/>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color w:val="000000" w:themeColor="text1"/>
                <w:shd w:val="clear" w:color="auto" w:fill="FFFFFF"/>
                <w14:textFill>
                  <w14:solidFill>
                    <w14:schemeClr w14:val="tx1"/>
                  </w14:solidFill>
                </w14:textFill>
              </w:rPr>
              <w:t>2. 理赔便利性（3分）</w:t>
            </w:r>
          </w:p>
          <w:p>
            <w:pPr>
              <w:pStyle w:val="9"/>
              <w:widowControl/>
              <w:numPr>
                <w:ilvl w:val="0"/>
                <w:numId w:val="0"/>
              </w:numPr>
              <w:spacing w:before="0" w:line="400" w:lineRule="exact"/>
              <w:ind w:firstLine="480" w:firstLineChars="200"/>
              <w:jc w:val="left"/>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同时开通24小时理赔报案电话，并支持线上理赔或专人上门收取理赔资料（两者至少满足其一）。得3分。</w:t>
            </w:r>
          </w:p>
          <w:p>
            <w:pPr>
              <w:pStyle w:val="9"/>
              <w:widowControl/>
              <w:numPr>
                <w:ilvl w:val="0"/>
                <w:numId w:val="0"/>
              </w:numPr>
              <w:spacing w:before="0" w:line="400" w:lineRule="exact"/>
              <w:ind w:firstLine="480" w:firstLineChars="200"/>
              <w:jc w:val="left"/>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未提供24小时理赔报案电话，或既不支持线上理赔也不提供专人上门收取理赔资料服务的，本项不得分。</w:t>
            </w:r>
          </w:p>
          <w:p>
            <w:pPr>
              <w:pStyle w:val="9"/>
              <w:widowControl/>
              <w:numPr>
                <w:ilvl w:val="0"/>
                <w:numId w:val="0"/>
              </w:numPr>
              <w:tabs>
                <w:tab w:val="left" w:pos="720"/>
              </w:tabs>
              <w:spacing w:before="0" w:line="400" w:lineRule="exact"/>
              <w:ind w:left="0" w:firstLine="0"/>
              <w:jc w:val="left"/>
              <w:rPr>
                <w:rStyle w:val="14"/>
                <w:rFonts w:hint="eastAsia" w:ascii="仿宋_GB2312" w:hAnsi="仿宋_GB2312" w:eastAsia="仿宋_GB2312" w:cs="仿宋_GB2312"/>
                <w:b/>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color w:val="000000" w:themeColor="text1"/>
                <w:shd w:val="clear" w:color="auto" w:fill="FFFFFF"/>
                <w14:textFill>
                  <w14:solidFill>
                    <w14:schemeClr w14:val="tx1"/>
                  </w14:solidFill>
                </w14:textFill>
              </w:rPr>
              <w:t>3. 预付赔款机制（2分）</w:t>
            </w:r>
          </w:p>
          <w:p>
            <w:pPr>
              <w:pStyle w:val="9"/>
              <w:widowControl/>
              <w:numPr>
                <w:ilvl w:val="0"/>
                <w:numId w:val="0"/>
              </w:numPr>
              <w:spacing w:before="0" w:line="400" w:lineRule="exact"/>
              <w:ind w:firstLine="480" w:firstLineChars="200"/>
              <w:jc w:val="left"/>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对于重大事故，承诺提供预付赔款服务（如预付估损金额的50%），并明确预付启动条件和预付比例。得2分。</w:t>
            </w:r>
          </w:p>
          <w:p>
            <w:pPr>
              <w:pStyle w:val="9"/>
              <w:widowControl/>
              <w:numPr>
                <w:ilvl w:val="0"/>
                <w:numId w:val="0"/>
              </w:numPr>
              <w:tabs>
                <w:tab w:val="left" w:pos="720"/>
              </w:tabs>
              <w:spacing w:before="0" w:line="400" w:lineRule="exact"/>
              <w:ind w:left="0" w:firstLine="480" w:firstLineChars="200"/>
              <w:jc w:val="left"/>
              <w:rPr>
                <w:rStyle w:val="14"/>
                <w:rFonts w:ascii="仿宋_GB2312" w:hAnsi="仿宋_GB2312" w:eastAsia="仿宋_GB2312" w:cs="仿宋_GB2312"/>
                <w:b w:val="0"/>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未对重大事故作出预付赔款承诺，或承诺内容中未明确预付比例、启动条件模糊、无法保障投保人应急需求的，本项不得分。</w:t>
            </w:r>
          </w:p>
          <w:p>
            <w:pPr>
              <w:pStyle w:val="9"/>
              <w:widowControl/>
              <w:numPr>
                <w:ilvl w:val="0"/>
                <w:numId w:val="0"/>
              </w:numPr>
              <w:tabs>
                <w:tab w:val="left" w:pos="720"/>
              </w:tabs>
              <w:spacing w:before="0" w:line="400" w:lineRule="exact"/>
              <w:ind w:left="0" w:firstLine="0"/>
              <w:jc w:val="left"/>
              <w:rPr>
                <w:rStyle w:val="14"/>
                <w:rFonts w:hint="eastAsia" w:ascii="仿宋_GB2312" w:hAnsi="仿宋_GB2312" w:eastAsia="仿宋_GB2312" w:cs="仿宋_GB2312"/>
                <w:b/>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color w:val="000000" w:themeColor="text1"/>
                <w:shd w:val="clear" w:color="auto" w:fill="FFFFFF"/>
                <w14:textFill>
                  <w14:solidFill>
                    <w14:schemeClr w14:val="tx1"/>
                  </w14:solidFill>
                </w14:textFill>
              </w:rPr>
              <w:t>4. 伤残评定与用药标准（2分）</w:t>
            </w:r>
          </w:p>
          <w:p>
            <w:pPr>
              <w:pStyle w:val="9"/>
              <w:widowControl/>
              <w:numPr>
                <w:ilvl w:val="0"/>
                <w:numId w:val="0"/>
              </w:numPr>
              <w:spacing w:before="0" w:line="400" w:lineRule="exact"/>
              <w:ind w:firstLine="480" w:firstLineChars="200"/>
              <w:jc w:val="left"/>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明确承诺采用《人身保险伤残评定标准》或更有利于被保险人的标准，并承诺不对非医保用药进行恶意扣减。两项承诺同时满足。得2分。</w:t>
            </w:r>
          </w:p>
          <w:p>
            <w:pPr>
              <w:pStyle w:val="9"/>
              <w:widowControl/>
              <w:spacing w:line="400" w:lineRule="exact"/>
              <w:ind w:firstLine="480" w:firstLineChars="200"/>
              <w:jc w:val="left"/>
              <w:textAlignment w:val="center"/>
              <w:rPr>
                <w:rFonts w:ascii="仿宋_GB2312" w:hAnsi="仿宋_GB2312" w:eastAsia="仿宋_GB2312" w:cs="仿宋_GB2312"/>
                <w:color w:val="000000" w:themeColor="text1"/>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未明确承诺伤残评定标准，或承诺的标准低于《人身保险伤残评定标准》，或未明确承诺不对非医保用药进行恶意扣减的，本项不得分。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10</w:t>
            </w:r>
            <w:r>
              <w:rPr>
                <w:rFonts w:hint="eastAsia" w:ascii="仿宋_GB2312" w:hAnsi="仿宋_GB2312" w:eastAsia="仿宋_GB2312" w:cs="仿宋_GB2312"/>
                <w:color w:val="000000" w:themeColor="text1"/>
                <w:kern w:val="0"/>
                <w:sz w:val="24"/>
                <w:lang w:bidi="ar"/>
                <w14:textFill>
                  <w14:solidFill>
                    <w14:schemeClr w14:val="tx1"/>
                  </w14:solidFill>
                </w14:textFill>
              </w:rPr>
              <w:t>分</w:t>
            </w:r>
          </w:p>
        </w:tc>
      </w:tr>
      <w:tr>
        <w:tblPrEx>
          <w:tblCellMar>
            <w:top w:w="0" w:type="dxa"/>
            <w:left w:w="108" w:type="dxa"/>
            <w:bottom w:w="0" w:type="dxa"/>
            <w:right w:w="108" w:type="dxa"/>
          </w:tblCellMar>
        </w:tblPrEx>
        <w:trPr>
          <w:trHeight w:val="144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3</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4"/>
                <w:rFonts w:ascii="仿宋_GB2312" w:hAnsi="仿宋_GB2312" w:eastAsia="仿宋_GB2312" w:cs="仿宋_GB2312"/>
                <w:b w:val="0"/>
                <w:color w:val="000000" w:themeColor="text1"/>
                <w:sz w:val="24"/>
                <w:shd w:val="clear" w:color="auto" w:fill="FFFFFF"/>
                <w14:textFill>
                  <w14:solidFill>
                    <w14:schemeClr w14:val="tx1"/>
                  </w14:solidFill>
                </w14:textFill>
              </w:rPr>
            </w:pPr>
            <w:r>
              <w:rPr>
                <w:rStyle w:val="14"/>
                <w:rFonts w:ascii="仿宋_GB2312" w:hAnsi="仿宋_GB2312" w:eastAsia="仿宋_GB2312" w:cs="仿宋_GB2312"/>
                <w:b w:val="0"/>
                <w:color w:val="000000" w:themeColor="text1"/>
                <w:sz w:val="24"/>
                <w:shd w:val="clear" w:color="auto" w:fill="FFFFFF"/>
                <w14:textFill>
                  <w14:solidFill>
                    <w14:schemeClr w14:val="tx1"/>
                  </w14:solidFill>
                </w14:textFill>
              </w:rPr>
              <w:t> </w:t>
            </w:r>
            <w:r>
              <w:rPr>
                <w:rStyle w:val="14"/>
                <w:rFonts w:hint="eastAsia" w:ascii="仿宋_GB2312" w:hAnsi="仿宋_GB2312" w:eastAsia="仿宋_GB2312" w:cs="仿宋_GB2312"/>
                <w:b w:val="0"/>
                <w:color w:val="000000" w:themeColor="text1"/>
                <w:sz w:val="24"/>
                <w:shd w:val="clear" w:color="auto" w:fill="FFFFFF"/>
                <w14:textFill>
                  <w14:solidFill>
                    <w14:schemeClr w14:val="tx1"/>
                  </w14:solidFill>
                </w14:textFill>
              </w:rPr>
              <w:t>承保优惠及增值服务</w:t>
            </w:r>
          </w:p>
        </w:tc>
        <w:tc>
          <w:tcPr>
            <w:tcW w:w="4290" w:type="dxa"/>
            <w:tcBorders>
              <w:top w:val="single" w:color="000000" w:sz="4" w:space="0"/>
              <w:left w:val="single" w:color="000000" w:sz="4" w:space="0"/>
              <w:bottom w:val="single" w:color="000000" w:sz="4" w:space="0"/>
              <w:right w:val="single" w:color="000000" w:sz="4" w:space="0"/>
            </w:tcBorders>
            <w:vAlign w:val="center"/>
          </w:tcPr>
          <w:p>
            <w:pPr>
              <w:pStyle w:val="9"/>
              <w:widowControl/>
              <w:numPr>
                <w:ilvl w:val="0"/>
                <w:numId w:val="0"/>
              </w:numPr>
              <w:tabs>
                <w:tab w:val="left" w:pos="720"/>
              </w:tabs>
              <w:spacing w:line="400" w:lineRule="exact"/>
              <w:ind w:left="0" w:firstLine="0"/>
              <w:jc w:val="both"/>
              <w:rPr>
                <w:rFonts w:ascii="仿宋_GB2312" w:hAnsi="仿宋_GB2312" w:eastAsia="仿宋_GB2312" w:cs="仿宋_GB2312"/>
                <w:color w:val="000000" w:themeColor="text1"/>
                <w14:textFill>
                  <w14:solidFill>
                    <w14:schemeClr w14:val="tx1"/>
                  </w14:solidFill>
                </w14:textFill>
              </w:rPr>
            </w:pPr>
            <w:r>
              <w:rPr>
                <w:rStyle w:val="14"/>
                <w:rFonts w:hint="eastAsia" w:ascii="仿宋_GB2312" w:hAnsi="仿宋_GB2312" w:eastAsia="仿宋_GB2312" w:cs="仿宋_GB2312"/>
                <w:b/>
                <w:color w:val="000000" w:themeColor="text1"/>
                <w:shd w:val="clear" w:color="auto" w:fill="FFFFFF"/>
                <w14:textFill>
                  <w14:solidFill>
                    <w14:schemeClr w14:val="tx1"/>
                  </w14:solidFill>
                </w14:textFill>
              </w:rPr>
              <w:t>特别约定</w:t>
            </w:r>
            <w:r>
              <w:rPr>
                <w:rFonts w:hint="eastAsia" w:ascii="仿宋_GB2312" w:hAnsi="仿宋_GB2312" w:eastAsia="仿宋_GB2312" w:cs="仿宋_GB2312"/>
                <w:color w:val="000000" w:themeColor="text1"/>
                <w:shd w:val="clear" w:color="auto" w:fill="FFFFFF"/>
                <w14:textFill>
                  <w14:solidFill>
                    <w14:schemeClr w14:val="tx1"/>
                  </w14:solidFill>
                </w14:textFill>
              </w:rPr>
              <w:t>：除招标文件要求外，投标人提供有利于投保人的扩展条款（如扩展猝死责任、提高意外医疗限额、豁免高空作业证等），每条得 </w:t>
            </w:r>
            <w:r>
              <w:rPr>
                <w:rStyle w:val="14"/>
                <w:rFonts w:ascii="仿宋_GB2312" w:hAnsi="仿宋_GB2312" w:eastAsia="仿宋_GB2312" w:cs="仿宋_GB2312"/>
                <w:b w:val="0"/>
                <w:color w:val="000000" w:themeColor="text1"/>
                <w:shd w:val="clear" w:color="auto" w:fill="FFFFFF"/>
                <w14:textFill>
                  <w14:solidFill>
                    <w14:schemeClr w14:val="tx1"/>
                  </w14:solidFill>
                </w14:textFill>
              </w:rPr>
              <w:t>1</w:t>
            </w: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分</w:t>
            </w:r>
            <w:r>
              <w:rPr>
                <w:rFonts w:hint="eastAsia" w:ascii="仿宋_GB2312" w:hAnsi="仿宋_GB2312" w:eastAsia="仿宋_GB2312" w:cs="仿宋_GB2312"/>
                <w:color w:val="000000" w:themeColor="text1"/>
                <w:shd w:val="clear" w:color="auto" w:fill="FFFFFF"/>
                <w14:textFill>
                  <w14:solidFill>
                    <w14:schemeClr w14:val="tx1"/>
                  </w14:solidFill>
                </w14:textFill>
              </w:rPr>
              <w:t>，最高不超过 </w:t>
            </w:r>
            <w:r>
              <w:rPr>
                <w:rStyle w:val="14"/>
                <w:rFonts w:ascii="仿宋_GB2312" w:hAnsi="仿宋_GB2312" w:eastAsia="仿宋_GB2312" w:cs="仿宋_GB2312"/>
                <w:b w:val="0"/>
                <w:color w:val="000000" w:themeColor="text1"/>
                <w:shd w:val="clear" w:color="auto" w:fill="FFFFFF"/>
                <w14:textFill>
                  <w14:solidFill>
                    <w14:schemeClr w14:val="tx1"/>
                  </w14:solidFill>
                </w14:textFill>
              </w:rPr>
              <w:t>3</w:t>
            </w: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分</w:t>
            </w:r>
            <w:r>
              <w:rPr>
                <w:rFonts w:ascii="仿宋_GB2312" w:hAnsi="仿宋_GB2312" w:eastAsia="仿宋_GB2312" w:cs="仿宋_GB2312"/>
                <w:color w:val="000000" w:themeColor="text1"/>
                <w:shd w:val="clear" w:color="auto" w:fill="FFFFFF"/>
                <w14:textFill>
                  <w14:solidFill>
                    <w14:schemeClr w14:val="tx1"/>
                  </w14:solidFill>
                </w14:textFill>
              </w:rPr>
              <w:t> </w:t>
            </w:r>
          </w:p>
          <w:p>
            <w:pPr>
              <w:pStyle w:val="9"/>
              <w:widowControl/>
              <w:numPr>
                <w:ilvl w:val="0"/>
                <w:numId w:val="0"/>
              </w:numPr>
              <w:tabs>
                <w:tab w:val="left" w:pos="720"/>
              </w:tabs>
              <w:spacing w:line="400" w:lineRule="exact"/>
              <w:ind w:left="0" w:firstLine="0"/>
              <w:jc w:val="both"/>
              <w:rPr>
                <w:rFonts w:ascii="仿宋_GB2312" w:hAnsi="仿宋_GB2312" w:eastAsia="仿宋_GB2312" w:cs="仿宋_GB2312"/>
                <w:color w:val="000000" w:themeColor="text1"/>
                <w14:textFill>
                  <w14:solidFill>
                    <w14:schemeClr w14:val="tx1"/>
                  </w14:solidFill>
                </w14:textFill>
              </w:rPr>
            </w:pPr>
            <w:r>
              <w:rPr>
                <w:rStyle w:val="14"/>
                <w:rFonts w:hint="eastAsia" w:ascii="仿宋_GB2312" w:hAnsi="仿宋_GB2312" w:eastAsia="仿宋_GB2312" w:cs="仿宋_GB2312"/>
                <w:b/>
                <w:color w:val="000000" w:themeColor="text1"/>
                <w:shd w:val="clear" w:color="auto" w:fill="FFFFFF"/>
                <w14:textFill>
                  <w14:solidFill>
                    <w14:schemeClr w14:val="tx1"/>
                  </w14:solidFill>
                </w14:textFill>
              </w:rPr>
              <w:t>增值服务</w:t>
            </w:r>
            <w:r>
              <w:rPr>
                <w:rFonts w:hint="eastAsia" w:ascii="仿宋_GB2312" w:hAnsi="仿宋_GB2312" w:eastAsia="仿宋_GB2312" w:cs="仿宋_GB2312"/>
                <w:color w:val="000000" w:themeColor="text1"/>
                <w:shd w:val="clear" w:color="auto" w:fill="FFFFFF"/>
                <w14:textFill>
                  <w14:solidFill>
                    <w14:schemeClr w14:val="tx1"/>
                  </w14:solidFill>
                </w14:textFill>
              </w:rPr>
              <w:t>：提供免费的防灾防损培训、急救知识讲座、健康体检或健康管理服务，每项得 </w:t>
            </w:r>
            <w:r>
              <w:rPr>
                <w:rStyle w:val="14"/>
                <w:rFonts w:ascii="仿宋_GB2312" w:hAnsi="仿宋_GB2312" w:eastAsia="仿宋_GB2312" w:cs="仿宋_GB2312"/>
                <w:b w:val="0"/>
                <w:color w:val="000000" w:themeColor="text1"/>
                <w:shd w:val="clear" w:color="auto" w:fill="FFFFFF"/>
                <w14:textFill>
                  <w14:solidFill>
                    <w14:schemeClr w14:val="tx1"/>
                  </w14:solidFill>
                </w14:textFill>
              </w:rPr>
              <w:t>1</w:t>
            </w: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分</w:t>
            </w:r>
            <w:r>
              <w:rPr>
                <w:rFonts w:hint="eastAsia" w:ascii="仿宋_GB2312" w:hAnsi="仿宋_GB2312" w:eastAsia="仿宋_GB2312" w:cs="仿宋_GB2312"/>
                <w:color w:val="000000" w:themeColor="text1"/>
                <w:shd w:val="clear" w:color="auto" w:fill="FFFFFF"/>
                <w14:textFill>
                  <w14:solidFill>
                    <w14:schemeClr w14:val="tx1"/>
                  </w14:solidFill>
                </w14:textFill>
              </w:rPr>
              <w:t>，最高</w:t>
            </w:r>
            <w:r>
              <w:rPr>
                <w:rStyle w:val="14"/>
                <w:rFonts w:ascii="仿宋_GB2312" w:hAnsi="仿宋_GB2312" w:eastAsia="仿宋_GB2312" w:cs="仿宋_GB2312"/>
                <w:b w:val="0"/>
                <w:color w:val="000000" w:themeColor="text1"/>
                <w:shd w:val="clear" w:color="auto" w:fill="FFFFFF"/>
                <w14:textFill>
                  <w14:solidFill>
                    <w14:schemeClr w14:val="tx1"/>
                  </w14:solidFill>
                </w14:textFill>
              </w:rPr>
              <w:t>2</w:t>
            </w: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分</w:t>
            </w:r>
            <w:r>
              <w:rPr>
                <w:rFonts w:ascii="仿宋_GB2312" w:hAnsi="仿宋_GB2312" w:eastAsia="仿宋_GB2312" w:cs="仿宋_GB2312"/>
                <w:color w:val="000000" w:themeColor="text1"/>
                <w:shd w:val="clear" w:color="auto" w:fill="FFFFFF"/>
                <w14:textFill>
                  <w14:solidFill>
                    <w14:schemeClr w14:val="tx1"/>
                  </w14:solidFill>
                </w14:textFill>
              </w:rPr>
              <w:t> </w:t>
            </w:r>
          </w:p>
          <w:p>
            <w:pPr>
              <w:pStyle w:val="9"/>
              <w:widowControl/>
              <w:jc w:val="left"/>
              <w:textAlignment w:val="center"/>
              <w:rPr>
                <w:rFonts w:ascii="仿宋_GB2312" w:hAnsi="仿宋_GB2312" w:eastAsia="仿宋_GB2312" w:cs="仿宋_GB2312"/>
                <w:color w:val="000000" w:themeColor="text1"/>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5</w:t>
            </w:r>
            <w:r>
              <w:rPr>
                <w:rFonts w:hint="eastAsia" w:ascii="仿宋_GB2312" w:hAnsi="仿宋_GB2312" w:eastAsia="仿宋_GB2312" w:cs="仿宋_GB2312"/>
                <w:color w:val="000000" w:themeColor="text1"/>
                <w:kern w:val="0"/>
                <w:sz w:val="24"/>
                <w:lang w:bidi="ar"/>
                <w14:textFill>
                  <w14:solidFill>
                    <w14:schemeClr w14:val="tx1"/>
                  </w14:solidFill>
                </w14:textFill>
              </w:rPr>
              <w:t>分</w:t>
            </w:r>
          </w:p>
        </w:tc>
      </w:tr>
      <w:tr>
        <w:tblPrEx>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三、</w:t>
            </w:r>
            <w:r>
              <w:rPr>
                <w:rStyle w:val="30"/>
                <w:rFonts w:ascii="仿宋_GB2312" w:hAnsi="仿宋_GB2312" w:eastAsia="仿宋_GB2312" w:cs="仿宋_GB2312"/>
                <w:b w:val="0"/>
                <w:bCs w:val="0"/>
                <w:color w:val="000000" w:themeColor="text1"/>
                <w:sz w:val="24"/>
                <w:szCs w:val="24"/>
                <w:lang w:bidi="ar"/>
                <w14:textFill>
                  <w14:solidFill>
                    <w14:schemeClr w14:val="tx1"/>
                  </w14:solidFill>
                </w14:textFill>
              </w:rPr>
              <w:t xml:space="preserve"> </w:t>
            </w:r>
            <w:r>
              <w:rPr>
                <w:rStyle w:val="31"/>
                <w:rFonts w:hint="default" w:hAnsi="仿宋_GB2312"/>
                <w:b w:val="0"/>
                <w:bCs w:val="0"/>
                <w:color w:val="000000" w:themeColor="text1"/>
                <w:sz w:val="24"/>
                <w:szCs w:val="24"/>
                <w:lang w:bidi="ar"/>
                <w14:textFill>
                  <w14:solidFill>
                    <w14:schemeClr w14:val="tx1"/>
                  </w14:solidFill>
                </w14:textFill>
              </w:rPr>
              <w:t>价格部分（70分）</w:t>
            </w:r>
          </w:p>
        </w:tc>
      </w:tr>
      <w:tr>
        <w:tblPrEx>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vAlign w:val="center"/>
          </w:tcPr>
          <w:p>
            <w:pPr>
              <w:pStyle w:val="9"/>
              <w:widowControl/>
              <w:rPr>
                <w:rFonts w:hint="default" w:ascii="仿宋_GB2312" w:hAnsi="仿宋_GB2312" w:eastAsia="仿宋_GB2312" w:cs="仿宋_GB2312"/>
                <w:color w:val="000000" w:themeColor="text1"/>
                <w:shd w:val="clear" w:color="auto" w:fill="FFFFFF"/>
                <w:lang w:val="en-US" w:eastAsia="zh-CN"/>
                <w14:textFill>
                  <w14:solidFill>
                    <w14:schemeClr w14:val="tx1"/>
                  </w14:solidFill>
                </w14:textFill>
              </w:rPr>
            </w:pP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预算</w:t>
            </w:r>
            <w:r>
              <w:rPr>
                <w:rStyle w:val="14"/>
                <w:rFonts w:ascii="仿宋_GB2312" w:hAnsi="仿宋_GB2312" w:eastAsia="仿宋_GB2312" w:cs="仿宋_GB2312"/>
                <w:b w:val="0"/>
                <w:color w:val="000000" w:themeColor="text1"/>
                <w:shd w:val="clear" w:color="auto" w:fill="FFFFFF"/>
                <w14:textFill>
                  <w14:solidFill>
                    <w14:schemeClr w14:val="tx1"/>
                  </w14:solidFill>
                </w14:textFill>
              </w:rPr>
              <w:t>5</w:t>
            </w: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0元</w:t>
            </w:r>
            <w:r>
              <w:rPr>
                <w:rStyle w:val="14"/>
                <w:rFonts w:ascii="仿宋_GB2312" w:hAnsi="仿宋_GB2312" w:eastAsia="仿宋_GB2312" w:cs="仿宋_GB2312"/>
                <w:b w:val="0"/>
                <w:color w:val="000000" w:themeColor="text1"/>
                <w:shd w:val="clear" w:color="auto" w:fill="FFFFFF"/>
                <w14:textFill>
                  <w14:solidFill>
                    <w14:schemeClr w14:val="tx1"/>
                  </w14:solidFill>
                </w14:textFill>
              </w:rPr>
              <w:t>/</w:t>
            </w:r>
            <w:r>
              <w:rPr>
                <w:rStyle w:val="14"/>
                <w:rFonts w:hint="eastAsia" w:ascii="仿宋_GB2312" w:hAnsi="仿宋_GB2312" w:eastAsia="仿宋_GB2312" w:cs="仿宋_GB2312"/>
                <w:b w:val="0"/>
                <w:color w:val="000000" w:themeColor="text1"/>
                <w:shd w:val="clear" w:color="auto" w:fill="FFFFFF"/>
                <w14:textFill>
                  <w14:solidFill>
                    <w14:schemeClr w14:val="tx1"/>
                  </w14:solidFill>
                </w14:textFill>
              </w:rPr>
              <w:t>人，保障全面者</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得分越高</w:t>
            </w:r>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1.</w:t>
            </w:r>
            <w:r>
              <w:rPr>
                <w:rFonts w:hint="eastAsia" w:ascii="仿宋_GB2312" w:hAnsi="仿宋_GB2312" w:eastAsia="仿宋_GB2312" w:cs="仿宋_GB2312"/>
                <w:color w:val="000000" w:themeColor="text1"/>
                <w:shd w:val="clear" w:color="auto" w:fill="FFFFFF"/>
                <w14:textFill>
                  <w14:solidFill>
                    <w14:schemeClr w14:val="tx1"/>
                  </w14:solidFill>
                </w14:textFill>
              </w:rPr>
              <w:t>意外身故保险金</w:t>
            </w:r>
            <w:bookmarkStart w:id="0" w:name="OLE_LINK1"/>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万元/人</w:t>
            </w:r>
            <w:bookmarkEnd w:id="0"/>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2.意外残疾保险金</w:t>
            </w:r>
            <w:bookmarkStart w:id="1" w:name="OLE_LINK3"/>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万元</w:t>
            </w:r>
            <w:bookmarkStart w:id="2" w:name="OLE_LINK2"/>
            <w:r>
              <w:rPr>
                <w:rFonts w:ascii="仿宋_GB2312" w:hAnsi="仿宋_GB2312" w:eastAsia="仿宋_GB2312" w:cs="仿宋_GB2312"/>
                <w:color w:val="000000" w:themeColor="text1"/>
                <w:shd w:val="clear" w:color="auto" w:fill="FFFFFF"/>
                <w14:textFill>
                  <w14:solidFill>
                    <w14:schemeClr w14:val="tx1"/>
                  </w14:solidFill>
                </w14:textFill>
              </w:rPr>
              <w:t>/</w:t>
            </w:r>
            <w:bookmarkEnd w:id="2"/>
            <w:r>
              <w:rPr>
                <w:rFonts w:hint="eastAsia" w:ascii="仿宋_GB2312" w:hAnsi="仿宋_GB2312" w:eastAsia="仿宋_GB2312" w:cs="仿宋_GB2312"/>
                <w:color w:val="000000" w:themeColor="text1"/>
                <w:shd w:val="clear" w:color="auto" w:fill="FFFFFF"/>
                <w14:textFill>
                  <w14:solidFill>
                    <w14:schemeClr w14:val="tx1"/>
                  </w14:solidFill>
                </w14:textFill>
              </w:rPr>
              <w:t>人</w:t>
            </w:r>
            <w:bookmarkEnd w:id="1"/>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w:t>
            </w:r>
            <w:r>
              <w:rPr>
                <w:rFonts w:hint="eastAsia" w:ascii="仿宋_GB2312" w:hAnsi="仿宋_GB2312" w:eastAsia="仿宋_GB2312" w:cs="仿宋_GB2312"/>
                <w:color w:val="000000" w:themeColor="text1"/>
                <w:shd w:val="clear" w:color="auto" w:fill="FFFFFF"/>
                <w14:textFill>
                  <w14:solidFill>
                    <w14:schemeClr w14:val="tx1"/>
                  </w14:solidFill>
                </w14:textFill>
              </w:rPr>
              <w:t>意外住院日额津贴</w:t>
            </w:r>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元/日，保障天数</w:t>
            </w:r>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天</w:t>
            </w:r>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4.</w:t>
            </w:r>
            <w:r>
              <w:rPr>
                <w:rFonts w:hint="eastAsia" w:ascii="仿宋_GB2312" w:hAnsi="仿宋_GB2312" w:eastAsia="仿宋_GB2312" w:cs="仿宋_GB2312"/>
                <w:color w:val="000000" w:themeColor="text1"/>
                <w:shd w:val="clear" w:color="auto" w:fill="FFFFFF"/>
                <w14:textFill>
                  <w14:solidFill>
                    <w14:schemeClr w14:val="tx1"/>
                  </w14:solidFill>
                </w14:textFill>
              </w:rPr>
              <w:t>意外医疗费用</w:t>
            </w:r>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万元/人</w:t>
            </w:r>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5.团体出行意外伤害保障</w:t>
            </w:r>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乘坐经营客运业务的民航班机意外死亡保险金</w:t>
            </w:r>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万元/人</w:t>
            </w:r>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乘坐经营客运业务的民航班机意外残疾保险金</w:t>
            </w:r>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万元/人</w:t>
            </w:r>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乘坐经营客运业务的轨道交通车辆意外死亡保险金</w:t>
            </w:r>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万元/人</w:t>
            </w:r>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乘坐经营客运业务的轨道交通车辆意外残疾保险金</w:t>
            </w:r>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万元/人</w:t>
            </w:r>
          </w:p>
          <w:p>
            <w:pPr>
              <w:pStyle w:val="9"/>
              <w:widowControl/>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乘坐经营客运业务的汽车意外死亡保险金</w:t>
            </w:r>
            <w:r>
              <w:rPr>
                <w:rFonts w:ascii="仿宋_GB2312" w:hAnsi="仿宋_GB2312" w:eastAsia="仿宋_GB2312" w:cs="仿宋_GB2312"/>
                <w:color w:val="000000" w:themeColor="text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hd w:val="clear" w:color="auto" w:fill="FFFFFF"/>
                <w14:textFill>
                  <w14:solidFill>
                    <w14:schemeClr w14:val="tx1"/>
                  </w14:solidFill>
                </w14:textFill>
              </w:rPr>
              <w:t>万元/人</w:t>
            </w:r>
          </w:p>
          <w:p>
            <w:pPr>
              <w:widowControl/>
              <w:jc w:val="left"/>
              <w:textAlignment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sz w:val="24"/>
                <w:shd w:val="clear" w:color="auto" w:fill="FFFFFF"/>
                <w14:textFill>
                  <w14:solidFill>
                    <w14:schemeClr w14:val="tx1"/>
                  </w14:solidFill>
                </w14:textFill>
              </w:rPr>
              <w:t>乘坐经营客运业务的汽车意外死亡保险金</w:t>
            </w:r>
            <w:r>
              <w:rPr>
                <w:rFonts w:ascii="仿宋_GB2312" w:hAnsi="仿宋_GB2312" w:eastAsia="仿宋_GB2312" w:cs="仿宋_GB2312"/>
                <w:color w:val="000000" w:themeColor="text1"/>
                <w:sz w:val="24"/>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24"/>
                <w:shd w:val="clear" w:color="auto" w:fill="FFFFFF"/>
                <w14:textFill>
                  <w14:solidFill>
                    <w14:schemeClr w14:val="tx1"/>
                  </w14:solidFill>
                </w14:textFill>
              </w:rPr>
              <w:t>万元/人</w:t>
            </w:r>
          </w:p>
        </w:tc>
      </w:tr>
    </w:tbl>
    <w:p>
      <w:pPr>
        <w:widowControl/>
        <w:jc w:val="left"/>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48"/>
          <w:szCs w:val="48"/>
          <w14:textFill>
            <w14:solidFill>
              <w14:schemeClr w14:val="tx1"/>
            </w14:solidFill>
          </w14:textFill>
        </w:rPr>
      </w:pPr>
      <w:r>
        <w:rPr>
          <w:rFonts w:ascii="仿宋_GB2312" w:hAnsi="仿宋_GB2312" w:eastAsia="仿宋_GB2312" w:cs="仿宋_GB2312"/>
          <w:b/>
          <w:color w:val="000000" w:themeColor="text1"/>
          <w:sz w:val="48"/>
          <w:szCs w:val="48"/>
          <w14:textFill>
            <w14:solidFill>
              <w14:schemeClr w14:val="tx1"/>
            </w14:solidFill>
          </w14:textFill>
        </w:rPr>
        <w:br w:type="page"/>
      </w:r>
    </w:p>
    <w:p>
      <w:pPr>
        <w:jc w:val="center"/>
        <w:rPr>
          <w:rFonts w:ascii="仿宋_GB2312" w:hAnsi="仿宋_GB2312" w:eastAsia="仿宋_GB2312" w:cs="仿宋_GB2312"/>
          <w:b/>
          <w:color w:val="000000" w:themeColor="text1"/>
          <w:sz w:val="48"/>
          <w:szCs w:val="48"/>
          <w14:textFill>
            <w14:solidFill>
              <w14:schemeClr w14:val="tx1"/>
            </w14:solidFill>
          </w14:textFill>
        </w:rPr>
      </w:pPr>
      <w:r>
        <w:rPr>
          <w:rFonts w:hint="eastAsia" w:ascii="仿宋_GB2312" w:hAnsi="仿宋_GB2312" w:eastAsia="仿宋_GB2312" w:cs="仿宋_GB2312"/>
          <w:b/>
          <w:color w:val="000000" w:themeColor="text1"/>
          <w:sz w:val="48"/>
          <w:szCs w:val="48"/>
          <w14:textFill>
            <w14:solidFill>
              <w14:schemeClr w14:val="tx1"/>
            </w14:solidFill>
          </w14:textFill>
        </w:rPr>
        <w:t>保险保障报价单</w:t>
      </w:r>
    </w:p>
    <w:p>
      <w:pPr>
        <w:jc w:val="center"/>
        <w:rPr>
          <w:rFonts w:ascii="仿宋_GB2312" w:hAnsi="仿宋_GB2312" w:eastAsia="仿宋_GB2312" w:cs="仿宋_GB2312"/>
          <w:b/>
          <w:color w:val="000000" w:themeColor="text1"/>
          <w:sz w:val="48"/>
          <w:szCs w:val="48"/>
          <w14:textFill>
            <w14:solidFill>
              <w14:schemeClr w14:val="tx1"/>
            </w14:solidFill>
          </w14:textFill>
        </w:rPr>
      </w:pPr>
    </w:p>
    <w:tbl>
      <w:tblPr>
        <w:tblStyle w:val="12"/>
        <w:tblW w:w="89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23"/>
        <w:gridCol w:w="3423"/>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序号</w:t>
            </w:r>
          </w:p>
        </w:tc>
        <w:tc>
          <w:tcPr>
            <w:tcW w:w="1823" w:type="dxa"/>
            <w:vAlign w:val="center"/>
          </w:tcPr>
          <w:p>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项目名称</w:t>
            </w:r>
          </w:p>
        </w:tc>
        <w:tc>
          <w:tcPr>
            <w:tcW w:w="3423" w:type="dxa"/>
            <w:vAlign w:val="center"/>
          </w:tcPr>
          <w:p>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保额</w:t>
            </w:r>
          </w:p>
        </w:tc>
        <w:tc>
          <w:tcPr>
            <w:tcW w:w="2973" w:type="dxa"/>
            <w:vAlign w:val="center"/>
          </w:tcPr>
          <w:p>
            <w:pPr>
              <w:jc w:val="center"/>
              <w:rPr>
                <w:rFonts w:ascii="仿宋_GB2312" w:hAnsi="仿宋_GB2312" w:eastAsia="仿宋_GB2312" w:cs="仿宋_GB2312"/>
                <w:strike/>
                <w:color w:val="000000" w:themeColor="text1"/>
                <w14:textFill>
                  <w14:solidFill>
                    <w14:schemeClr w14:val="tx1"/>
                  </w14:solidFill>
                </w14:textFill>
              </w:rPr>
            </w:pPr>
          </w:p>
          <w:p>
            <w:pPr>
              <w:rPr>
                <w:rFonts w:ascii="仿宋_GB2312" w:hAnsi="仿宋_GB2312" w:eastAsia="仿宋_GB2312" w:cs="仿宋_GB2312"/>
                <w:strike/>
                <w:color w:val="000000" w:themeColor="text1"/>
                <w:shd w:val="clear" w:color="auto" w:fill="FFFFFF"/>
                <w14:textFill>
                  <w14:solidFill>
                    <w14:schemeClr w14:val="tx1"/>
                  </w14:solidFill>
                </w14:textFill>
              </w:rPr>
            </w:pPr>
            <w:r>
              <w:rPr>
                <w:rFonts w:hint="eastAsia" w:ascii="仿宋_GB2312" w:hAnsi="仿宋_GB2312" w:eastAsia="仿宋_GB2312" w:cs="仿宋_GB2312"/>
                <w:strike w:val="0"/>
                <w:color w:val="000000" w:themeColor="text1"/>
                <w14:textFill>
                  <w14:solidFill>
                    <w14:schemeClr w14:val="tx1"/>
                  </w14:solidFill>
                </w14:textFill>
              </w:rPr>
              <w:t>赔付条件及说明</w:t>
            </w:r>
          </w:p>
          <w:p>
            <w:pPr>
              <w:jc w:val="center"/>
              <w:rPr>
                <w:rFonts w:ascii="仿宋_GB2312" w:hAnsi="仿宋_GB2312" w:eastAsia="仿宋_GB2312" w:cs="仿宋_GB2312"/>
                <w:strike/>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1</w:t>
            </w:r>
          </w:p>
        </w:tc>
        <w:tc>
          <w:tcPr>
            <w:tcW w:w="1823" w:type="dxa"/>
            <w:vAlign w:val="center"/>
          </w:tcPr>
          <w:p>
            <w:pPr>
              <w:pStyle w:val="9"/>
              <w:widowControl/>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t>意外身故保险金</w:t>
            </w:r>
          </w:p>
        </w:tc>
        <w:tc>
          <w:tcPr>
            <w:tcW w:w="3423" w:type="dxa"/>
            <w:vAlign w:val="center"/>
          </w:tcPr>
          <w:p>
            <w:pPr>
              <w:jc w:val="left"/>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tc>
        <w:tc>
          <w:tcPr>
            <w:tcW w:w="2973" w:type="dxa"/>
            <w:vAlign w:val="center"/>
          </w:tcPr>
          <w:p>
            <w:pPr>
              <w:jc w:val="center"/>
              <w:rPr>
                <w:rFonts w:ascii="仿宋_GB2312" w:hAnsi="仿宋_GB2312" w:eastAsia="仿宋_GB2312" w:cs="仿宋_GB2312"/>
                <w:strike/>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2</w:t>
            </w:r>
          </w:p>
        </w:tc>
        <w:tc>
          <w:tcPr>
            <w:tcW w:w="1823" w:type="dxa"/>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意外残疾保险</w:t>
            </w:r>
          </w:p>
        </w:tc>
        <w:tc>
          <w:tcPr>
            <w:tcW w:w="3423" w:type="dxa"/>
            <w:vAlign w:val="center"/>
          </w:tcPr>
          <w:p>
            <w:pP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tc>
        <w:tc>
          <w:tcPr>
            <w:tcW w:w="2973" w:type="dxa"/>
            <w:vAlign w:val="center"/>
          </w:tcPr>
          <w:p>
            <w:pPr>
              <w:jc w:val="center"/>
              <w:rPr>
                <w:rFonts w:ascii="仿宋_GB2312" w:hAnsi="仿宋_GB2312" w:eastAsia="仿宋_GB2312" w:cs="仿宋_GB2312"/>
                <w:strike/>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3</w:t>
            </w:r>
          </w:p>
        </w:tc>
        <w:tc>
          <w:tcPr>
            <w:tcW w:w="1823" w:type="dxa"/>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意外住院日额津贴</w:t>
            </w:r>
          </w:p>
        </w:tc>
        <w:tc>
          <w:tcPr>
            <w:tcW w:w="3423" w:type="dxa"/>
            <w:vAlign w:val="center"/>
          </w:tcPr>
          <w:p>
            <w:pPr>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元/天，</w:t>
            </w:r>
            <w:r>
              <w:rPr>
                <w:rFonts w:hint="eastAsia" w:ascii="仿宋_GB2312" w:hAnsi="仿宋_GB2312" w:eastAsia="仿宋_GB2312" w:cs="仿宋_GB2312"/>
                <w:color w:val="000000" w:themeColor="text1"/>
                <w:szCs w:val="21"/>
                <w14:textFill>
                  <w14:solidFill>
                    <w14:schemeClr w14:val="tx1"/>
                  </w14:solidFill>
                </w14:textFill>
              </w:rPr>
              <w:t>住院天数上限</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天。</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X</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元/天×</w:t>
            </w:r>
            <w:r>
              <w:rPr>
                <w:rFonts w:hint="eastAsia" w:ascii="仿宋_GB2312" w:hAnsi="仿宋_GB2312" w:eastAsia="仿宋_GB2312" w:cs="仿宋_GB2312"/>
                <w:color w:val="000000" w:themeColor="text1"/>
                <w:szCs w:val="21"/>
                <w:u w:val="single"/>
                <w:shd w:val="clear" w:color="auto" w:fill="FFFFFF"/>
                <w14:textFill>
                  <w14:solidFill>
                    <w14:schemeClr w14:val="tx1"/>
                  </w14:solidFill>
                </w14:textFill>
              </w:rPr>
              <w:t>X</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天=</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tc>
        <w:tc>
          <w:tcPr>
            <w:tcW w:w="2973" w:type="dxa"/>
            <w:vAlign w:val="center"/>
          </w:tcPr>
          <w:p>
            <w:pPr>
              <w:jc w:val="center"/>
              <w:rPr>
                <w:rFonts w:ascii="仿宋_GB2312" w:hAnsi="仿宋_GB2312" w:eastAsia="仿宋_GB2312" w:cs="仿宋_GB2312"/>
                <w:strike/>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4</w:t>
            </w:r>
          </w:p>
        </w:tc>
        <w:tc>
          <w:tcPr>
            <w:tcW w:w="1823" w:type="dxa"/>
            <w:vAlign w:val="center"/>
          </w:tcPr>
          <w:p>
            <w:pPr>
              <w:rPr>
                <w:rFonts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意外医疗费用</w:t>
            </w:r>
          </w:p>
        </w:tc>
        <w:tc>
          <w:tcPr>
            <w:tcW w:w="3423" w:type="dxa"/>
            <w:vAlign w:val="center"/>
          </w:tcPr>
          <w:p>
            <w:pPr>
              <w:jc w:val="center"/>
              <w:rPr>
                <w:rFonts w:ascii="仿宋_GB2312" w:hAnsi="仿宋_GB2312" w:eastAsia="仿宋_GB2312" w:cs="仿宋_GB2312"/>
                <w:color w:val="000000" w:themeColor="text1"/>
                <w14:textFill>
                  <w14:solidFill>
                    <w14:schemeClr w14:val="tx1"/>
                  </w14:solidFill>
                </w14:textFill>
              </w:rPr>
            </w:pPr>
          </w:p>
        </w:tc>
        <w:tc>
          <w:tcPr>
            <w:tcW w:w="2973" w:type="dxa"/>
            <w:vAlign w:val="center"/>
          </w:tcPr>
          <w:p>
            <w:pPr>
              <w:jc w:val="center"/>
              <w:rPr>
                <w:rFonts w:ascii="仿宋_GB2312" w:hAnsi="仿宋_GB2312" w:eastAsia="仿宋_GB2312" w:cs="仿宋_GB2312"/>
                <w:strike/>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715" w:type="dxa"/>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5</w:t>
            </w:r>
          </w:p>
        </w:tc>
        <w:tc>
          <w:tcPr>
            <w:tcW w:w="1823" w:type="dxa"/>
            <w:vAlign w:val="center"/>
          </w:tcPr>
          <w:p>
            <w:pPr>
              <w:rPr>
                <w:rFonts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团体出行意外伤害保障</w:t>
            </w:r>
          </w:p>
        </w:tc>
        <w:tc>
          <w:tcPr>
            <w:tcW w:w="3423" w:type="dxa"/>
            <w:vAlign w:val="center"/>
          </w:tcPr>
          <w:p>
            <w:pPr>
              <w:widowControl/>
              <w:rPr>
                <w:rFonts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w:t>
            </w:r>
            <w:r>
              <w:rPr>
                <w:rFonts w:ascii="仿宋_GB2312" w:hAnsi="仿宋_GB2312" w:eastAsia="仿宋_GB2312" w:cs="仿宋_GB2312"/>
                <w:color w:val="000000" w:themeColor="text1"/>
                <w:szCs w:val="21"/>
                <w:shd w:val="clear" w:color="auto" w:fill="FFFFFF"/>
                <w14:textFill>
                  <w14:solidFill>
                    <w14:schemeClr w14:val="tx1"/>
                  </w14:solidFill>
                </w14:textFill>
              </w:rPr>
              <w:t>1</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）乘坐经营客运业务的民航班机意外死亡保险金</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p>
            <w:pPr>
              <w:widowControl/>
              <w:rPr>
                <w:rFonts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w:t>
            </w:r>
            <w:r>
              <w:rPr>
                <w:rFonts w:ascii="仿宋_GB2312" w:hAnsi="仿宋_GB2312" w:eastAsia="仿宋_GB2312" w:cs="仿宋_GB2312"/>
                <w:color w:val="000000" w:themeColor="text1"/>
                <w:szCs w:val="21"/>
                <w:shd w:val="clear" w:color="auto" w:fill="FFFFFF"/>
                <w14:textFill>
                  <w14:solidFill>
                    <w14:schemeClr w14:val="tx1"/>
                  </w14:solidFill>
                </w14:textFill>
              </w:rPr>
              <w:t>2</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）乘坐经营客运业务的民航班机意外残疾保险金</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p>
            <w:pPr>
              <w:widowControl/>
              <w:rPr>
                <w:rFonts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w:t>
            </w:r>
            <w:r>
              <w:rPr>
                <w:rFonts w:ascii="仿宋_GB2312" w:hAnsi="仿宋_GB2312" w:eastAsia="仿宋_GB2312" w:cs="仿宋_GB2312"/>
                <w:color w:val="000000" w:themeColor="text1"/>
                <w:szCs w:val="21"/>
                <w:shd w:val="clear" w:color="auto" w:fill="FFFFFF"/>
                <w14:textFill>
                  <w14:solidFill>
                    <w14:schemeClr w14:val="tx1"/>
                  </w14:solidFill>
                </w14:textFill>
              </w:rPr>
              <w:t>3</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）乘坐经营客运业务的轨道交通车辆意外死亡保险金</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p>
            <w:pPr>
              <w:widowControl/>
              <w:rPr>
                <w:rFonts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w:t>
            </w:r>
            <w:r>
              <w:rPr>
                <w:rFonts w:ascii="仿宋_GB2312" w:hAnsi="仿宋_GB2312" w:eastAsia="仿宋_GB2312" w:cs="仿宋_GB2312"/>
                <w:color w:val="000000" w:themeColor="text1"/>
                <w:szCs w:val="21"/>
                <w:shd w:val="clear" w:color="auto" w:fill="FFFFFF"/>
                <w14:textFill>
                  <w14:solidFill>
                    <w14:schemeClr w14:val="tx1"/>
                  </w14:solidFill>
                </w14:textFill>
              </w:rPr>
              <w:t>4</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）乘坐经营客运业务的轨道交通车辆意外残疾保险金</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p>
            <w:pPr>
              <w:widowControl/>
              <w:rPr>
                <w:rFonts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w:t>
            </w:r>
            <w:r>
              <w:rPr>
                <w:rFonts w:ascii="仿宋_GB2312" w:hAnsi="仿宋_GB2312" w:eastAsia="仿宋_GB2312" w:cs="仿宋_GB2312"/>
                <w:color w:val="000000" w:themeColor="text1"/>
                <w:szCs w:val="21"/>
                <w:shd w:val="clear" w:color="auto" w:fill="FFFFFF"/>
                <w14:textFill>
                  <w14:solidFill>
                    <w14:schemeClr w14:val="tx1"/>
                  </w14:solidFill>
                </w14:textFill>
              </w:rPr>
              <w:t>5</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）乘坐经营客运业务的汽车意外死亡保险金</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乘坐经营客运业务的汽车意外死亡保险金</w:t>
            </w:r>
            <w:r>
              <w:rPr>
                <w:rFonts w:ascii="仿宋_GB2312" w:hAnsi="仿宋_GB2312" w:eastAsia="仿宋_GB2312" w:cs="仿宋_GB2312"/>
                <w:color w:val="000000" w:themeColor="text1"/>
                <w:szCs w:val="21"/>
                <w:u w:val="singl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万元。</w:t>
            </w:r>
          </w:p>
        </w:tc>
        <w:tc>
          <w:tcPr>
            <w:tcW w:w="2973" w:type="dxa"/>
            <w:vAlign w:val="center"/>
          </w:tcPr>
          <w:p>
            <w:pPr>
              <w:jc w:val="center"/>
              <w:rPr>
                <w:rFonts w:ascii="仿宋_GB2312" w:hAnsi="仿宋_GB2312" w:eastAsia="仿宋_GB2312" w:cs="仿宋_GB2312"/>
                <w:strike/>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15" w:type="dxa"/>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c>
          <w:tcPr>
            <w:tcW w:w="1823" w:type="dxa"/>
            <w:vAlign w:val="center"/>
          </w:tcPr>
          <w:p>
            <w:pPr>
              <w:rPr>
                <w:rFonts w:hint="eastAsia"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合计（万元）</w:t>
            </w:r>
          </w:p>
        </w:tc>
        <w:tc>
          <w:tcPr>
            <w:tcW w:w="3423" w:type="dxa"/>
            <w:vAlign w:val="center"/>
          </w:tcPr>
          <w:p>
            <w:pPr>
              <w:widowControl/>
              <w:rPr>
                <w:rFonts w:hint="eastAsia" w:ascii="仿宋_GB2312" w:hAnsi="仿宋_GB2312" w:eastAsia="仿宋_GB2312" w:cs="仿宋_GB2312"/>
                <w:color w:val="000000" w:themeColor="text1"/>
                <w:szCs w:val="21"/>
                <w:shd w:val="clear" w:color="auto" w:fill="FFFFFF"/>
                <w14:textFill>
                  <w14:solidFill>
                    <w14:schemeClr w14:val="tx1"/>
                  </w14:solidFill>
                </w14:textFill>
              </w:rPr>
            </w:pPr>
          </w:p>
        </w:tc>
        <w:tc>
          <w:tcPr>
            <w:tcW w:w="2973" w:type="dxa"/>
            <w:vAlign w:val="center"/>
          </w:tcPr>
          <w:p>
            <w:pPr>
              <w:jc w:val="center"/>
              <w:rPr>
                <w:rFonts w:ascii="仿宋_GB2312" w:hAnsi="仿宋_GB2312" w:eastAsia="仿宋_GB2312" w:cs="仿宋_GB2312"/>
                <w:strike/>
                <w:color w:val="000000" w:themeColor="text1"/>
                <w14:textFill>
                  <w14:solidFill>
                    <w14:schemeClr w14:val="tx1"/>
                  </w14:solidFill>
                </w14:textFill>
              </w:rPr>
            </w:pPr>
          </w:p>
        </w:tc>
      </w:tr>
    </w:tbl>
    <w:p>
      <w:pPr>
        <w:ind w:firstLine="4560" w:firstLineChars="1900"/>
        <w:rPr>
          <w:rFonts w:ascii="仿宋_GB2312" w:hAnsi="仿宋_GB2312" w:eastAsia="仿宋_GB2312" w:cs="仿宋_GB2312"/>
          <w:color w:val="000000" w:themeColor="text1"/>
          <w:sz w:val="24"/>
          <w14:textFill>
            <w14:solidFill>
              <w14:schemeClr w14:val="tx1"/>
            </w14:solidFill>
          </w14:textFill>
        </w:rPr>
      </w:pPr>
    </w:p>
    <w:p>
      <w:pPr>
        <w:ind w:firstLine="4560" w:firstLineChars="1900"/>
        <w:rPr>
          <w:rFonts w:ascii="仿宋_GB2312" w:hAnsi="仿宋_GB2312" w:eastAsia="仿宋_GB2312" w:cs="仿宋_GB2312"/>
          <w:color w:val="000000" w:themeColor="text1"/>
          <w:sz w:val="24"/>
          <w14:textFill>
            <w14:solidFill>
              <w14:schemeClr w14:val="tx1"/>
            </w14:solidFill>
          </w14:textFill>
        </w:rPr>
      </w:pPr>
    </w:p>
    <w:p>
      <w:pPr>
        <w:ind w:firstLine="4560" w:firstLineChars="1900"/>
        <w:rPr>
          <w:rFonts w:ascii="仿宋_GB2312" w:hAnsi="仿宋_GB2312" w:eastAsia="仿宋_GB2312" w:cs="仿宋_GB2312"/>
          <w:color w:val="000000" w:themeColor="text1"/>
          <w:sz w:val="24"/>
          <w14:textFill>
            <w14:solidFill>
              <w14:schemeClr w14:val="tx1"/>
            </w14:solidFill>
          </w14:textFill>
        </w:rPr>
      </w:pPr>
    </w:p>
    <w:p>
      <w:pPr>
        <w:ind w:firstLine="4560" w:firstLineChars="1900"/>
        <w:rPr>
          <w:rFonts w:ascii="仿宋_GB2312" w:hAnsi="仿宋_GB2312" w:eastAsia="仿宋_GB2312" w:cs="仿宋_GB2312"/>
          <w:color w:val="000000" w:themeColor="text1"/>
          <w:sz w:val="24"/>
          <w14:textFill>
            <w14:solidFill>
              <w14:schemeClr w14:val="tx1"/>
            </w14:solidFill>
          </w14:textFill>
        </w:rPr>
      </w:pPr>
    </w:p>
    <w:p>
      <w:pPr>
        <w:ind w:firstLine="4560" w:firstLineChars="19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报价方：（盖章） </w:t>
      </w:r>
    </w:p>
    <w:p>
      <w:pP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                                        </w:t>
      </w:r>
    </w:p>
    <w:p>
      <w:pPr>
        <w:ind w:firstLine="4560" w:firstLineChars="19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日期：</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年</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月</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日</w:t>
      </w:r>
    </w:p>
    <w:p>
      <w:pPr>
        <w:widowControl/>
        <w:jc w:val="left"/>
        <w:rPr>
          <w:rFonts w:ascii="仿宋_GB2312" w:hAnsi="仿宋_GB2312" w:eastAsia="仿宋_GB2312" w:cs="仿宋_GB2312"/>
          <w:b/>
          <w:color w:val="000000" w:themeColor="text1"/>
          <w:sz w:val="32"/>
          <w:szCs w:val="32"/>
          <w14:textFill>
            <w14:solidFill>
              <w14:schemeClr w14:val="tx1"/>
            </w14:solidFill>
          </w14:textFill>
        </w:rPr>
      </w:pPr>
    </w:p>
    <w:p>
      <w:pPr>
        <w:rPr>
          <w:rFonts w:hint="eastAsia" w:ascii="仿宋_GB2312" w:hAnsi="仿宋_GB2312" w:eastAsia="仿宋_GB2312" w:cs="仿宋_GB2312"/>
          <w:b/>
          <w:color w:val="000000" w:themeColor="text1"/>
          <w:sz w:val="32"/>
          <w:szCs w:val="32"/>
          <w14:textFill>
            <w14:solidFill>
              <w14:schemeClr w14:val="tx1"/>
            </w14:solidFill>
          </w14:textFill>
        </w:rPr>
      </w:pPr>
    </w:p>
    <w:p>
      <w:pPr>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备注：</w:t>
      </w:r>
    </w:p>
    <w:p>
      <w:pPr>
        <w:widowControl/>
        <w:spacing w:line="56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营业执照等证明文件复印件</w:t>
      </w:r>
      <w:r>
        <w:rPr>
          <w:rFonts w:hint="eastAsia" w:ascii="仿宋_GB2312" w:hAnsi="仿宋_GB2312" w:eastAsia="仿宋_GB2312" w:cs="仿宋_GB2312"/>
          <w:color w:val="000000" w:themeColor="text1"/>
          <w14:textFill>
            <w14:solidFill>
              <w14:schemeClr w14:val="tx1"/>
            </w14:solidFill>
          </w14:textFill>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单位授权书：</w:t>
      </w:r>
      <w:r>
        <w:rPr>
          <w:rFonts w:hint="eastAsia" w:ascii="仿宋_GB2312" w:hAnsi="仿宋_GB2312" w:eastAsia="仿宋_GB2312" w:cs="仿宋_GB2312"/>
          <w:color w:val="000000" w:themeColor="text1"/>
          <w14:textFill>
            <w14:solidFill>
              <w14:schemeClr w14:val="tx1"/>
            </w14:solidFill>
          </w14:textFill>
        </w:rPr>
        <w:t xml:space="preserve">①投标人（自然人除外）：若投标人代表为单位授权的委托代理人，应提供本授权书；若投标人代表为单位负责人，应在此项下提交其身份证正反面复印件，可不提供本授权书。 ②投标人为自然人的，可不填写本授权书。 </w:t>
      </w:r>
    </w:p>
    <w:p>
      <w:pPr>
        <w:spacing w:line="56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财务状况报告：</w:t>
      </w:r>
      <w:r>
        <w:rPr>
          <w:rFonts w:hint="eastAsia" w:ascii="仿宋_GB2312" w:hAnsi="仿宋_GB2312" w:eastAsia="仿宋_GB2312" w:cs="仿宋_GB2312"/>
          <w:color w:val="000000" w:themeColor="text1"/>
          <w14:textFill>
            <w14:solidFill>
              <w14:schemeClr w14:val="tx1"/>
            </w14:solidFill>
          </w14:textFill>
        </w:rPr>
        <w:t>①投标人提供的财务报告复印件（成立年限按照投标截止时间</w:t>
      </w:r>
      <w:r>
        <w:rPr>
          <w:rFonts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推算）应符合下列规定：</w:t>
      </w:r>
      <w:r>
        <w:rPr>
          <w:rFonts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a.成立年限满1年及以上的投标人，提供经审计的上一年度的年度财务报告。</w:t>
      </w:r>
      <w:r>
        <w:rPr>
          <w:rFonts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b.成立年限满半年但不足1年的投标人，提供该半年度中任一季度的季度财务报告或该半年度的半年度财务报告。</w:t>
      </w:r>
      <w:r>
        <w:rPr>
          <w:rFonts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信用记录查询结果：</w:t>
      </w:r>
      <w:r>
        <w:rPr>
          <w:rFonts w:hint="eastAsia" w:ascii="仿宋_GB2312" w:hAnsi="仿宋_GB2312" w:eastAsia="仿宋_GB2312" w:cs="仿宋_GB2312"/>
          <w:color w:val="000000" w:themeColor="text1"/>
          <w14:textFill>
            <w14:solidFill>
              <w14:schemeClr w14:val="tx1"/>
            </w14:solidFill>
          </w14:textFill>
        </w:rPr>
        <w:t>①信用记录查询的截止时点：信用记录查询的截止时点为本项目投标截止当日。 ②信用记录查询渠道：信用中国 （www.creditchina.gov.cn）、中国政府采购网 （www.ccgp.gov.cn）。 ③信用记录的查询：由资格审查小组 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jc w:val="left"/>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w:t>
      </w:r>
    </w:p>
    <w:p>
      <w:pPr>
        <w:tabs>
          <w:tab w:val="left" w:pos="-1080"/>
          <w:tab w:val="left" w:pos="180"/>
          <w:tab w:val="left" w:pos="567"/>
          <w:tab w:val="left" w:pos="885"/>
          <w:tab w:val="left" w:pos="1080"/>
        </w:tabs>
        <w:snapToGrid w:val="0"/>
        <w:spacing w:line="400" w:lineRule="exact"/>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评分标准</w:t>
      </w:r>
    </w:p>
    <w:p>
      <w:pPr>
        <w:tabs>
          <w:tab w:val="left" w:pos="-1080"/>
          <w:tab w:val="left" w:pos="180"/>
          <w:tab w:val="left" w:pos="567"/>
          <w:tab w:val="left" w:pos="885"/>
          <w:tab w:val="left" w:pos="1080"/>
        </w:tabs>
        <w:snapToGrid w:val="0"/>
        <w:spacing w:line="40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商务部分为F1、技术部分为F2、价格部分为F3</w:t>
      </w:r>
    </w:p>
    <w:p>
      <w:pPr>
        <w:widowControl/>
        <w:spacing w:line="400" w:lineRule="exact"/>
        <w:ind w:firstLine="420" w:firstLineChars="200"/>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本遴选项目满分为100分。各投标人的总评分=F1+F2+F3，其中商务分F1为</w:t>
      </w:r>
      <w:r>
        <w:rPr>
          <w:rFonts w:ascii="仿宋_GB2312" w:hAnsi="仿宋_GB2312" w:eastAsia="仿宋_GB2312" w:cs="仿宋_GB2312"/>
          <w:color w:val="000000" w:themeColor="text1"/>
          <w:kern w:val="0"/>
          <w:szCs w:val="21"/>
          <w:lang w:bidi="ar"/>
          <w14:textFill>
            <w14:solidFill>
              <w14:schemeClr w14:val="tx1"/>
            </w14:solidFill>
          </w14:textFill>
        </w:rPr>
        <w:t>10</w:t>
      </w:r>
      <w:r>
        <w:rPr>
          <w:rFonts w:hint="eastAsia" w:ascii="仿宋_GB2312" w:hAnsi="仿宋_GB2312" w:eastAsia="仿宋_GB2312" w:cs="仿宋_GB2312"/>
          <w:color w:val="000000" w:themeColor="text1"/>
          <w:kern w:val="0"/>
          <w:szCs w:val="21"/>
          <w:lang w:bidi="ar"/>
          <w14:textFill>
            <w14:solidFill>
              <w14:schemeClr w14:val="tx1"/>
            </w14:solidFill>
          </w14:textFill>
        </w:rPr>
        <w:t>分,技术分F2为</w:t>
      </w:r>
      <w:r>
        <w:rPr>
          <w:rFonts w:ascii="仿宋_GB2312" w:hAnsi="仿宋_GB2312" w:eastAsia="仿宋_GB2312" w:cs="仿宋_GB2312"/>
          <w:color w:val="000000" w:themeColor="text1"/>
          <w:kern w:val="0"/>
          <w:szCs w:val="21"/>
          <w:lang w:bidi="ar"/>
          <w14:textFill>
            <w14:solidFill>
              <w14:schemeClr w14:val="tx1"/>
            </w14:solidFill>
          </w14:textFill>
        </w:rPr>
        <w:t>20</w:t>
      </w:r>
      <w:r>
        <w:rPr>
          <w:rFonts w:hint="eastAsia" w:ascii="仿宋_GB2312" w:hAnsi="仿宋_GB2312" w:eastAsia="仿宋_GB2312" w:cs="仿宋_GB2312"/>
          <w:color w:val="000000" w:themeColor="text1"/>
          <w:kern w:val="0"/>
          <w:szCs w:val="21"/>
          <w:lang w:bidi="ar"/>
          <w14:textFill>
            <w14:solidFill>
              <w14:schemeClr w14:val="tx1"/>
            </w14:solidFill>
          </w14:textFill>
        </w:rPr>
        <w:t>分，价格分F3为</w:t>
      </w:r>
      <w:r>
        <w:rPr>
          <w:rFonts w:ascii="仿宋_GB2312" w:hAnsi="仿宋_GB2312" w:eastAsia="仿宋_GB2312" w:cs="仿宋_GB2312"/>
          <w:color w:val="000000" w:themeColor="text1"/>
          <w:kern w:val="0"/>
          <w:szCs w:val="21"/>
          <w:lang w:bidi="ar"/>
          <w14:textFill>
            <w14:solidFill>
              <w14:schemeClr w14:val="tx1"/>
            </w14:solidFill>
          </w14:textFill>
        </w:rPr>
        <w:t>70</w:t>
      </w:r>
      <w:r>
        <w:rPr>
          <w:rFonts w:hint="eastAsia" w:ascii="仿宋_GB2312" w:hAnsi="仿宋_GB2312" w:eastAsia="仿宋_GB2312" w:cs="仿宋_GB2312"/>
          <w:color w:val="000000" w:themeColor="text1"/>
          <w:kern w:val="0"/>
          <w:szCs w:val="21"/>
          <w:lang w:bidi="ar"/>
          <w14:textFill>
            <w14:solidFill>
              <w14:schemeClr w14:val="tx1"/>
            </w14:solidFill>
          </w14:textFill>
        </w:rPr>
        <w:t>分。各投标人的总评分=F1+F2+F3。价格取供应商各产品单价的合计总价做比较，价格分采用低价优先法计算，即满足遴选文件要求且最后报价最低的供应商的价格为遴选基准价，其价格分为满分。其他供应商的价格分统一按照下列公式计算：遴选报价得分=（遴选基准价</w:t>
      </w:r>
      <w:r>
        <w:rPr>
          <w:rFonts w:ascii="仿宋_GB2312" w:hAnsi="仿宋_GB2312" w:eastAsia="仿宋_GB2312" w:cs="仿宋_GB2312"/>
          <w:color w:val="000000" w:themeColor="text1"/>
          <w:kern w:val="0"/>
          <w:szCs w:val="21"/>
          <w:lang w:bidi="ar"/>
          <w14:textFill>
            <w14:solidFill>
              <w14:schemeClr w14:val="tx1"/>
            </w14:solidFill>
          </w14:textFill>
        </w:rPr>
        <w:t>/</w:t>
      </w:r>
      <w:r>
        <w:rPr>
          <w:rFonts w:hint="eastAsia" w:ascii="仿宋_GB2312" w:hAnsi="仿宋_GB2312" w:eastAsia="仿宋_GB2312" w:cs="仿宋_GB2312"/>
          <w:color w:val="000000" w:themeColor="text1"/>
          <w:kern w:val="0"/>
          <w:szCs w:val="21"/>
          <w:lang w:bidi="ar"/>
          <w14:textFill>
            <w14:solidFill>
              <w14:schemeClr w14:val="tx1"/>
            </w14:solidFill>
          </w14:textFill>
        </w:rPr>
        <w:t>供应商报价）×价格权值×100</w:t>
      </w:r>
    </w:p>
    <w:p>
      <w:pPr>
        <w:widowControl/>
        <w:spacing w:line="400" w:lineRule="exact"/>
        <w:ind w:firstLine="420" w:firstLineChars="200"/>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各评委取各自总评分最高者作为推荐中标合作供应商，最后中标供应商以评委组投票数最高者最终确认。</w:t>
      </w:r>
    </w:p>
    <w:p>
      <w:pPr>
        <w:jc w:val="left"/>
        <w:rPr>
          <w:rFonts w:ascii="仿宋_GB2312" w:hAnsi="仿宋_GB2312" w:eastAsia="仿宋_GB2312" w:cs="仿宋_GB2312"/>
          <w:color w:val="000000" w:themeColor="text1"/>
          <w:sz w:val="28"/>
          <w:szCs w:val="28"/>
          <w14:textFill>
            <w14:solidFill>
              <w14:schemeClr w14:val="tx1"/>
            </w14:solidFill>
          </w14:textFill>
        </w:rPr>
      </w:pPr>
    </w:p>
    <w:sectPr>
      <w:pgSz w:w="11906" w:h="16838"/>
      <w:pgMar w:top="192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6"/>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80A0DB"/>
    <w:multiLevelType w:val="singleLevel"/>
    <w:tmpl w:val="4180A0D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ZWVmYTZjZTAwNGQzMTYyZWE1NTM5MjMzNGRlN2EifQ=="/>
  </w:docVars>
  <w:rsids>
    <w:rsidRoot w:val="00172A27"/>
    <w:rsid w:val="00005419"/>
    <w:rsid w:val="0005078F"/>
    <w:rsid w:val="00060F63"/>
    <w:rsid w:val="00061A8B"/>
    <w:rsid w:val="00080BD3"/>
    <w:rsid w:val="00094459"/>
    <w:rsid w:val="00143E63"/>
    <w:rsid w:val="00172A27"/>
    <w:rsid w:val="00265A28"/>
    <w:rsid w:val="002A484E"/>
    <w:rsid w:val="002D3A53"/>
    <w:rsid w:val="003831C0"/>
    <w:rsid w:val="00383E35"/>
    <w:rsid w:val="003D2570"/>
    <w:rsid w:val="0046632C"/>
    <w:rsid w:val="004955C1"/>
    <w:rsid w:val="004C5AD8"/>
    <w:rsid w:val="004E4DA7"/>
    <w:rsid w:val="00500263"/>
    <w:rsid w:val="0064304E"/>
    <w:rsid w:val="00672A77"/>
    <w:rsid w:val="00741D74"/>
    <w:rsid w:val="007872E0"/>
    <w:rsid w:val="007A47B3"/>
    <w:rsid w:val="007C181E"/>
    <w:rsid w:val="0082039B"/>
    <w:rsid w:val="00881DC6"/>
    <w:rsid w:val="008961B0"/>
    <w:rsid w:val="008A2210"/>
    <w:rsid w:val="00924705"/>
    <w:rsid w:val="009F7883"/>
    <w:rsid w:val="00A105CB"/>
    <w:rsid w:val="00A15D2B"/>
    <w:rsid w:val="00A570DF"/>
    <w:rsid w:val="00AC449E"/>
    <w:rsid w:val="00AF0C14"/>
    <w:rsid w:val="00B0120B"/>
    <w:rsid w:val="00B55E45"/>
    <w:rsid w:val="00BB0E50"/>
    <w:rsid w:val="00BE622D"/>
    <w:rsid w:val="00C80C88"/>
    <w:rsid w:val="00CE1BC5"/>
    <w:rsid w:val="00D12932"/>
    <w:rsid w:val="00D246C9"/>
    <w:rsid w:val="00D679DA"/>
    <w:rsid w:val="00D904A0"/>
    <w:rsid w:val="00DC21AB"/>
    <w:rsid w:val="00DC3E48"/>
    <w:rsid w:val="00E86B58"/>
    <w:rsid w:val="00F559AF"/>
    <w:rsid w:val="00FB200D"/>
    <w:rsid w:val="01507D34"/>
    <w:rsid w:val="0153453C"/>
    <w:rsid w:val="01CB297C"/>
    <w:rsid w:val="02E3014B"/>
    <w:rsid w:val="0301396B"/>
    <w:rsid w:val="035B357D"/>
    <w:rsid w:val="03986975"/>
    <w:rsid w:val="04012B21"/>
    <w:rsid w:val="04593B05"/>
    <w:rsid w:val="04703C11"/>
    <w:rsid w:val="04BC79D1"/>
    <w:rsid w:val="061D4115"/>
    <w:rsid w:val="06C638E3"/>
    <w:rsid w:val="06FA78B9"/>
    <w:rsid w:val="07187830"/>
    <w:rsid w:val="07AE35A7"/>
    <w:rsid w:val="07B11FAD"/>
    <w:rsid w:val="081D70DE"/>
    <w:rsid w:val="09146371"/>
    <w:rsid w:val="09636126"/>
    <w:rsid w:val="097C4A9B"/>
    <w:rsid w:val="09957BC4"/>
    <w:rsid w:val="0A7C3745"/>
    <w:rsid w:val="0A7D08EF"/>
    <w:rsid w:val="0BF321CC"/>
    <w:rsid w:val="0C5A18DE"/>
    <w:rsid w:val="0CA17BC7"/>
    <w:rsid w:val="0D6026FB"/>
    <w:rsid w:val="0D6B2B13"/>
    <w:rsid w:val="0D7865A5"/>
    <w:rsid w:val="0DC36A25"/>
    <w:rsid w:val="0EA71D6A"/>
    <w:rsid w:val="0EBE1DF1"/>
    <w:rsid w:val="0FC84B6A"/>
    <w:rsid w:val="10D95CB2"/>
    <w:rsid w:val="110414F5"/>
    <w:rsid w:val="114378E0"/>
    <w:rsid w:val="11A67F1D"/>
    <w:rsid w:val="12124AB5"/>
    <w:rsid w:val="12B058B8"/>
    <w:rsid w:val="137A2D83"/>
    <w:rsid w:val="138E0413"/>
    <w:rsid w:val="139E2979"/>
    <w:rsid w:val="141F23CC"/>
    <w:rsid w:val="14D577BC"/>
    <w:rsid w:val="156A35F2"/>
    <w:rsid w:val="157405BF"/>
    <w:rsid w:val="15D425DB"/>
    <w:rsid w:val="167D5D07"/>
    <w:rsid w:val="171325EA"/>
    <w:rsid w:val="176026E9"/>
    <w:rsid w:val="178A7F7B"/>
    <w:rsid w:val="17ED57D0"/>
    <w:rsid w:val="18B53886"/>
    <w:rsid w:val="18BA5E1D"/>
    <w:rsid w:val="193F18FA"/>
    <w:rsid w:val="197B3910"/>
    <w:rsid w:val="199B0AEF"/>
    <w:rsid w:val="1B255BD0"/>
    <w:rsid w:val="1B746016"/>
    <w:rsid w:val="1BA6336D"/>
    <w:rsid w:val="1CD062D3"/>
    <w:rsid w:val="1D1F18D5"/>
    <w:rsid w:val="1D812873"/>
    <w:rsid w:val="1ECF7D63"/>
    <w:rsid w:val="1FA173F5"/>
    <w:rsid w:val="1FC96609"/>
    <w:rsid w:val="1FD62D47"/>
    <w:rsid w:val="204236FB"/>
    <w:rsid w:val="20CE32DF"/>
    <w:rsid w:val="210C6647"/>
    <w:rsid w:val="215D2DC3"/>
    <w:rsid w:val="222F7472"/>
    <w:rsid w:val="225E0E38"/>
    <w:rsid w:val="22A21616"/>
    <w:rsid w:val="23E03B67"/>
    <w:rsid w:val="2463330A"/>
    <w:rsid w:val="248D2E59"/>
    <w:rsid w:val="24C71722"/>
    <w:rsid w:val="25404F7A"/>
    <w:rsid w:val="26066D6F"/>
    <w:rsid w:val="260A5AB2"/>
    <w:rsid w:val="26446337"/>
    <w:rsid w:val="27DB0625"/>
    <w:rsid w:val="281D775F"/>
    <w:rsid w:val="28341582"/>
    <w:rsid w:val="284C4A2B"/>
    <w:rsid w:val="285E5C88"/>
    <w:rsid w:val="28F96979"/>
    <w:rsid w:val="2954525D"/>
    <w:rsid w:val="2ACD670D"/>
    <w:rsid w:val="2BFD51BC"/>
    <w:rsid w:val="2C665AE5"/>
    <w:rsid w:val="2C695F59"/>
    <w:rsid w:val="2C9129A5"/>
    <w:rsid w:val="2CDE7D2D"/>
    <w:rsid w:val="2D500B4B"/>
    <w:rsid w:val="2DF36570"/>
    <w:rsid w:val="2DF829F8"/>
    <w:rsid w:val="2E354A5B"/>
    <w:rsid w:val="2EDC2CF9"/>
    <w:rsid w:val="2F717783"/>
    <w:rsid w:val="2F907296"/>
    <w:rsid w:val="309645C5"/>
    <w:rsid w:val="30984245"/>
    <w:rsid w:val="30B17AA8"/>
    <w:rsid w:val="30C82816"/>
    <w:rsid w:val="321502BA"/>
    <w:rsid w:val="32C02951"/>
    <w:rsid w:val="337221BD"/>
    <w:rsid w:val="338F55A8"/>
    <w:rsid w:val="341A770A"/>
    <w:rsid w:val="35216C38"/>
    <w:rsid w:val="35EA4EA2"/>
    <w:rsid w:val="36CD2CF5"/>
    <w:rsid w:val="37D57125"/>
    <w:rsid w:val="38274AEF"/>
    <w:rsid w:val="38665C15"/>
    <w:rsid w:val="38C8511B"/>
    <w:rsid w:val="38E04160"/>
    <w:rsid w:val="39F17820"/>
    <w:rsid w:val="3A431329"/>
    <w:rsid w:val="3AEB1C36"/>
    <w:rsid w:val="3B410447"/>
    <w:rsid w:val="3B8443B3"/>
    <w:rsid w:val="3D07322A"/>
    <w:rsid w:val="3D1D0C51"/>
    <w:rsid w:val="3E9D3EF0"/>
    <w:rsid w:val="3F726556"/>
    <w:rsid w:val="3FF019F4"/>
    <w:rsid w:val="408A636F"/>
    <w:rsid w:val="42993ED1"/>
    <w:rsid w:val="43376703"/>
    <w:rsid w:val="43B70AA5"/>
    <w:rsid w:val="4494718F"/>
    <w:rsid w:val="44ED30A1"/>
    <w:rsid w:val="45055757"/>
    <w:rsid w:val="46090186"/>
    <w:rsid w:val="46EF1071"/>
    <w:rsid w:val="47A7667C"/>
    <w:rsid w:val="47F00E85"/>
    <w:rsid w:val="481A57D7"/>
    <w:rsid w:val="49636EE3"/>
    <w:rsid w:val="498176A7"/>
    <w:rsid w:val="499D11D6"/>
    <w:rsid w:val="4A4B039E"/>
    <w:rsid w:val="4A774678"/>
    <w:rsid w:val="4A7F29C9"/>
    <w:rsid w:val="4ABD43D0"/>
    <w:rsid w:val="4B5E2AC3"/>
    <w:rsid w:val="4BF75B32"/>
    <w:rsid w:val="4C1672E0"/>
    <w:rsid w:val="4E005F07"/>
    <w:rsid w:val="4E431E74"/>
    <w:rsid w:val="4EA4073F"/>
    <w:rsid w:val="4F124ACB"/>
    <w:rsid w:val="4F7769ED"/>
    <w:rsid w:val="4F7B53F3"/>
    <w:rsid w:val="4FE21920"/>
    <w:rsid w:val="527A4A5C"/>
    <w:rsid w:val="53176703"/>
    <w:rsid w:val="535C6E92"/>
    <w:rsid w:val="53DB6C22"/>
    <w:rsid w:val="55D75763"/>
    <w:rsid w:val="55F1744D"/>
    <w:rsid w:val="56871CD2"/>
    <w:rsid w:val="57D72CAA"/>
    <w:rsid w:val="59BC7647"/>
    <w:rsid w:val="5ADB7A9F"/>
    <w:rsid w:val="5AEA6A34"/>
    <w:rsid w:val="5B0453E0"/>
    <w:rsid w:val="5B743E4F"/>
    <w:rsid w:val="5C8E79B5"/>
    <w:rsid w:val="5F764B7B"/>
    <w:rsid w:val="60494F5F"/>
    <w:rsid w:val="60F57B8A"/>
    <w:rsid w:val="60FB7B42"/>
    <w:rsid w:val="61017934"/>
    <w:rsid w:val="611C17E3"/>
    <w:rsid w:val="61742843"/>
    <w:rsid w:val="62724313"/>
    <w:rsid w:val="62CD7EA4"/>
    <w:rsid w:val="62E4334D"/>
    <w:rsid w:val="636A1027"/>
    <w:rsid w:val="63DD50F2"/>
    <w:rsid w:val="64B25D57"/>
    <w:rsid w:val="65644665"/>
    <w:rsid w:val="67AF422A"/>
    <w:rsid w:val="68B732C1"/>
    <w:rsid w:val="6A2C45BE"/>
    <w:rsid w:val="6ADA6D21"/>
    <w:rsid w:val="6ADD08B6"/>
    <w:rsid w:val="6ADD0B5E"/>
    <w:rsid w:val="6B7D50F9"/>
    <w:rsid w:val="6B834DB8"/>
    <w:rsid w:val="6B9D0F9D"/>
    <w:rsid w:val="6D290723"/>
    <w:rsid w:val="6D342338"/>
    <w:rsid w:val="6E0F771C"/>
    <w:rsid w:val="706546F9"/>
    <w:rsid w:val="70D66C2B"/>
    <w:rsid w:val="71F1067C"/>
    <w:rsid w:val="71FE1F10"/>
    <w:rsid w:val="72107351"/>
    <w:rsid w:val="724C5D65"/>
    <w:rsid w:val="72C42BFA"/>
    <w:rsid w:val="73715675"/>
    <w:rsid w:val="74116287"/>
    <w:rsid w:val="743069A4"/>
    <w:rsid w:val="745B0E16"/>
    <w:rsid w:val="75644B06"/>
    <w:rsid w:val="758F14C8"/>
    <w:rsid w:val="75A51D92"/>
    <w:rsid w:val="761855A7"/>
    <w:rsid w:val="7714326D"/>
    <w:rsid w:val="77347DE5"/>
    <w:rsid w:val="77B252CF"/>
    <w:rsid w:val="77B95F79"/>
    <w:rsid w:val="78D05741"/>
    <w:rsid w:val="7A015127"/>
    <w:rsid w:val="7A477E7B"/>
    <w:rsid w:val="7AA70041"/>
    <w:rsid w:val="7AAD3D95"/>
    <w:rsid w:val="7AE17ABF"/>
    <w:rsid w:val="7B0D52CF"/>
    <w:rsid w:val="7B777F9E"/>
    <w:rsid w:val="7BA448B7"/>
    <w:rsid w:val="7DA62C8D"/>
    <w:rsid w:val="7DE07113"/>
    <w:rsid w:val="7E2120FB"/>
    <w:rsid w:val="7E5D2C32"/>
    <w:rsid w:val="7F1072DF"/>
    <w:rsid w:val="7FB65A15"/>
    <w:rsid w:val="7FF2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alloon Text"/>
    <w:basedOn w:val="1"/>
    <w:next w:val="3"/>
    <w:link w:val="19"/>
    <w:qFormat/>
    <w:uiPriority w:val="0"/>
    <w:rPr>
      <w:sz w:val="18"/>
      <w:szCs w:val="18"/>
    </w:rPr>
  </w:style>
  <w:style w:type="paragraph" w:styleId="3">
    <w:name w:val="endnote text"/>
    <w:basedOn w:val="1"/>
    <w:qFormat/>
    <w:uiPriority w:val="0"/>
    <w:pPr>
      <w:snapToGrid w:val="0"/>
      <w:jc w:val="left"/>
    </w:pPr>
    <w:rPr>
      <w:rFonts w:ascii="Times New Roman" w:hAnsi="Times New Roman" w:eastAsia="宋体" w:cs="Times New Roman"/>
    </w:rPr>
  </w:style>
  <w:style w:type="paragraph" w:styleId="4">
    <w:name w:val="annotation text"/>
    <w:basedOn w:val="1"/>
    <w:link w:val="33"/>
    <w:qFormat/>
    <w:uiPriority w:val="0"/>
    <w:pPr>
      <w:jc w:val="left"/>
    </w:pPr>
  </w:style>
  <w:style w:type="paragraph" w:styleId="5">
    <w:name w:val="Body Text"/>
    <w:basedOn w:val="1"/>
    <w:next w:val="6"/>
    <w:qFormat/>
    <w:uiPriority w:val="0"/>
    <w:pPr>
      <w:spacing w:after="120"/>
    </w:pPr>
    <w:rPr>
      <w:rFonts w:ascii="Tahoma" w:hAnsi="Tahoma"/>
    </w:rPr>
  </w:style>
  <w:style w:type="paragraph" w:styleId="6">
    <w:name w:val="Date"/>
    <w:basedOn w:val="1"/>
    <w:next w:val="1"/>
    <w:qFormat/>
    <w:uiPriority w:val="0"/>
    <w:pPr>
      <w:numPr>
        <w:ilvl w:val="2"/>
        <w:numId w:val="1"/>
      </w:numPr>
    </w:pPr>
    <w:rPr>
      <w:rFonts w:ascii="宋体"/>
      <w:sz w:val="28"/>
      <w:szCs w:val="20"/>
    </w:rPr>
  </w:style>
  <w:style w:type="paragraph" w:styleId="7">
    <w:name w:val="footer"/>
    <w:basedOn w:val="1"/>
    <w:link w:val="25"/>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annotation subject"/>
    <w:basedOn w:val="4"/>
    <w:next w:val="4"/>
    <w:link w:val="34"/>
    <w:qFormat/>
    <w:uiPriority w:val="0"/>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font21"/>
    <w:basedOn w:val="13"/>
    <w:qFormat/>
    <w:uiPriority w:val="0"/>
    <w:rPr>
      <w:rFonts w:hint="eastAsia" w:ascii="宋体" w:hAnsi="宋体" w:eastAsia="宋体" w:cs="宋体"/>
      <w:color w:val="000000"/>
      <w:sz w:val="20"/>
      <w:szCs w:val="20"/>
      <w:u w:val="none"/>
    </w:rPr>
  </w:style>
  <w:style w:type="character" w:customStyle="1" w:styleId="18">
    <w:name w:val="font41"/>
    <w:basedOn w:val="13"/>
    <w:qFormat/>
    <w:uiPriority w:val="0"/>
    <w:rPr>
      <w:rFonts w:hint="default" w:ascii="Times New Roman" w:hAnsi="Times New Roman" w:cs="Times New Roman"/>
      <w:color w:val="000000"/>
      <w:sz w:val="20"/>
      <w:szCs w:val="20"/>
      <w:u w:val="none"/>
    </w:rPr>
  </w:style>
  <w:style w:type="character" w:customStyle="1" w:styleId="19">
    <w:name w:val="批注框文本 字符"/>
    <w:basedOn w:val="13"/>
    <w:link w:val="2"/>
    <w:qFormat/>
    <w:uiPriority w:val="0"/>
    <w:rPr>
      <w:rFonts w:asciiTheme="minorHAnsi" w:hAnsiTheme="minorHAnsi" w:eastAsiaTheme="minorEastAsia" w:cstheme="minorBidi"/>
      <w:kern w:val="2"/>
      <w:sz w:val="18"/>
      <w:szCs w:val="18"/>
    </w:rPr>
  </w:style>
  <w:style w:type="character" w:customStyle="1" w:styleId="20">
    <w:name w:val="font31"/>
    <w:basedOn w:val="13"/>
    <w:qFormat/>
    <w:uiPriority w:val="0"/>
    <w:rPr>
      <w:rFonts w:hint="default" w:ascii="Times New Roman" w:hAnsi="Times New Roman" w:cs="Times New Roman"/>
      <w:color w:val="000000"/>
      <w:sz w:val="20"/>
      <w:szCs w:val="20"/>
      <w:u w:val="none"/>
    </w:rPr>
  </w:style>
  <w:style w:type="character" w:customStyle="1" w:styleId="21">
    <w:name w:val="font51"/>
    <w:basedOn w:val="13"/>
    <w:qFormat/>
    <w:uiPriority w:val="0"/>
    <w:rPr>
      <w:rFonts w:hint="default" w:ascii="Times New Roman" w:hAnsi="Times New Roman" w:cs="Times New Roman"/>
      <w:color w:val="000000"/>
      <w:sz w:val="20"/>
      <w:szCs w:val="20"/>
      <w:u w:val="none"/>
    </w:rPr>
  </w:style>
  <w:style w:type="character" w:customStyle="1" w:styleId="22">
    <w:name w:val="font61"/>
    <w:basedOn w:val="13"/>
    <w:qFormat/>
    <w:uiPriority w:val="0"/>
    <w:rPr>
      <w:rFonts w:hint="default" w:ascii="Times New Roman" w:hAnsi="Times New Roman" w:cs="Times New Roman"/>
      <w:color w:val="000000"/>
      <w:sz w:val="20"/>
      <w:szCs w:val="20"/>
      <w:u w:val="none"/>
      <w:vertAlign w:val="subscript"/>
    </w:rPr>
  </w:style>
  <w:style w:type="character" w:customStyle="1" w:styleId="23">
    <w:name w:val="font11"/>
    <w:basedOn w:val="13"/>
    <w:qFormat/>
    <w:uiPriority w:val="0"/>
    <w:rPr>
      <w:rFonts w:hint="eastAsia" w:ascii="宋体" w:hAnsi="宋体" w:eastAsia="宋体" w:cs="宋体"/>
      <w:color w:val="000000"/>
      <w:sz w:val="24"/>
      <w:szCs w:val="24"/>
      <w:u w:val="none"/>
    </w:rPr>
  </w:style>
  <w:style w:type="character" w:customStyle="1" w:styleId="24">
    <w:name w:val="页眉 字符"/>
    <w:basedOn w:val="13"/>
    <w:link w:val="8"/>
    <w:qFormat/>
    <w:uiPriority w:val="0"/>
    <w:rPr>
      <w:rFonts w:asciiTheme="minorHAnsi" w:hAnsiTheme="minorHAnsi" w:eastAsiaTheme="minorEastAsia" w:cstheme="minorBidi"/>
      <w:kern w:val="2"/>
      <w:sz w:val="18"/>
      <w:szCs w:val="18"/>
    </w:rPr>
  </w:style>
  <w:style w:type="character" w:customStyle="1" w:styleId="25">
    <w:name w:val="页脚 字符"/>
    <w:basedOn w:val="13"/>
    <w:link w:val="7"/>
    <w:qFormat/>
    <w:uiPriority w:val="0"/>
    <w:rPr>
      <w:rFonts w:asciiTheme="minorHAnsi" w:hAnsiTheme="minorHAnsi" w:eastAsiaTheme="minorEastAsia" w:cstheme="minorBidi"/>
      <w:kern w:val="2"/>
      <w:sz w:val="18"/>
      <w:szCs w:val="18"/>
    </w:rPr>
  </w:style>
  <w:style w:type="paragraph" w:customStyle="1" w:styleId="26">
    <w:name w:val="null3"/>
    <w:hidden/>
    <w:qFormat/>
    <w:uiPriority w:val="0"/>
    <w:pPr>
      <w:jc w:val="center"/>
    </w:pPr>
    <w:rPr>
      <w:rFonts w:hint="eastAsia" w:asciiTheme="minorHAnsi" w:hAnsiTheme="minorHAnsi" w:eastAsiaTheme="minorEastAsia" w:cstheme="minorBidi"/>
      <w:lang w:val="en-US" w:eastAsia="zh-Hans" w:bidi="ar-SA"/>
    </w:rPr>
  </w:style>
  <w:style w:type="character" w:customStyle="1" w:styleId="27">
    <w:name w:val="font01"/>
    <w:basedOn w:val="13"/>
    <w:qFormat/>
    <w:uiPriority w:val="0"/>
    <w:rPr>
      <w:rFonts w:hint="eastAsia" w:ascii="仿宋_GB2312" w:eastAsia="仿宋_GB2312" w:cs="仿宋_GB2312"/>
      <w:b/>
      <w:bCs/>
      <w:color w:val="000000"/>
      <w:sz w:val="22"/>
      <w:szCs w:val="22"/>
      <w:u w:val="none"/>
    </w:rPr>
  </w:style>
  <w:style w:type="character" w:customStyle="1" w:styleId="28">
    <w:name w:val="font101"/>
    <w:basedOn w:val="13"/>
    <w:qFormat/>
    <w:uiPriority w:val="0"/>
    <w:rPr>
      <w:rFonts w:hint="eastAsia" w:ascii="仿宋_GB2312" w:eastAsia="仿宋_GB2312" w:cs="仿宋_GB2312"/>
      <w:color w:val="000000"/>
      <w:sz w:val="22"/>
      <w:szCs w:val="22"/>
      <w:u w:val="none"/>
    </w:rPr>
  </w:style>
  <w:style w:type="character" w:customStyle="1" w:styleId="29">
    <w:name w:val="font112"/>
    <w:basedOn w:val="13"/>
    <w:qFormat/>
    <w:uiPriority w:val="0"/>
    <w:rPr>
      <w:rFonts w:hint="eastAsia" w:ascii="仿宋_GB2312" w:eastAsia="仿宋_GB2312" w:cs="仿宋_GB2312"/>
      <w:color w:val="000000"/>
      <w:sz w:val="23"/>
      <w:szCs w:val="23"/>
      <w:u w:val="none"/>
    </w:rPr>
  </w:style>
  <w:style w:type="character" w:customStyle="1" w:styleId="30">
    <w:name w:val="font91"/>
    <w:basedOn w:val="13"/>
    <w:qFormat/>
    <w:uiPriority w:val="0"/>
    <w:rPr>
      <w:rFonts w:hint="default" w:ascii="Times New Roman" w:hAnsi="Times New Roman" w:cs="Times New Roman"/>
      <w:b/>
      <w:bCs/>
      <w:color w:val="000000"/>
      <w:sz w:val="32"/>
      <w:szCs w:val="32"/>
      <w:u w:val="none"/>
    </w:rPr>
  </w:style>
  <w:style w:type="character" w:customStyle="1" w:styleId="31">
    <w:name w:val="font71"/>
    <w:basedOn w:val="13"/>
    <w:qFormat/>
    <w:uiPriority w:val="0"/>
    <w:rPr>
      <w:rFonts w:hint="eastAsia" w:ascii="仿宋_GB2312" w:eastAsia="仿宋_GB2312" w:cs="仿宋_GB2312"/>
      <w:b/>
      <w:bCs/>
      <w:color w:val="000000"/>
      <w:sz w:val="32"/>
      <w:szCs w:val="32"/>
      <w:u w:val="none"/>
    </w:rPr>
  </w:style>
  <w:style w:type="paragraph" w:customStyle="1" w:styleId="3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3">
    <w:name w:val="批注文字 字符"/>
    <w:basedOn w:val="13"/>
    <w:link w:val="4"/>
    <w:qFormat/>
    <w:uiPriority w:val="0"/>
    <w:rPr>
      <w:rFonts w:asciiTheme="minorHAnsi" w:hAnsiTheme="minorHAnsi" w:eastAsiaTheme="minorEastAsia" w:cstheme="minorBidi"/>
      <w:kern w:val="2"/>
      <w:sz w:val="21"/>
      <w:szCs w:val="24"/>
    </w:rPr>
  </w:style>
  <w:style w:type="character" w:customStyle="1" w:styleId="34">
    <w:name w:val="批注主题 字符"/>
    <w:basedOn w:val="33"/>
    <w:link w:val="10"/>
    <w:qFormat/>
    <w:uiPriority w:val="0"/>
    <w:rPr>
      <w:rFonts w:asciiTheme="minorHAnsi" w:hAnsiTheme="minorHAnsi" w:eastAsiaTheme="minorEastAsia" w:cstheme="minorBidi"/>
      <w:b/>
      <w:bCs/>
      <w:kern w:val="2"/>
      <w:sz w:val="21"/>
      <w:szCs w:val="24"/>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637</Words>
  <Characters>3632</Characters>
  <Lines>30</Lines>
  <Paragraphs>8</Paragraphs>
  <TotalTime>77</TotalTime>
  <ScaleCrop>false</ScaleCrop>
  <LinksUpToDate>false</LinksUpToDate>
  <CharactersWithSpaces>4261</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2026-03-10T01:43:00Z</dcterms:created>
  <dc:creator>bgs</dc:creator>
  <cp:lastModifiedBy>饶衍冰</cp:lastModifiedBy>
  <cp:lastPrinted>2025-08-11T01:55:00Z</cp:lastPrinted>
  <dcterms:modified xsi:type="dcterms:W3CDTF">2026-04-15T02:44:43Z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034AE919B501413C8BB90E2688044FF1</vt:lpwstr>
  </property>
  <property fmtid="{D5CDD505-2E9C-101B-9397-08002B2CF9AE}" pid="4" name="KSOTemplateDocerSaveRecord">
    <vt:lpwstr>eyJoZGlkIjoiY2QxMTkzY2I5YjI3MDAxZjE4NGQwYmZlNGVmYTcxYjMiLCJ1c2VySWQiOiIyOTk5MTA3MjYifQ==</vt:lpwstr>
  </property>
</Properties>
</file>