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福建省产品质量检验研究院</w:t>
      </w:r>
      <w:r>
        <w:rPr>
          <w:rFonts w:hint="eastAsia" w:ascii="仿宋" w:hAnsi="仿宋" w:eastAsia="仿宋" w:cs="仿宋"/>
          <w:b/>
          <w:bCs/>
          <w:sz w:val="36"/>
          <w:szCs w:val="36"/>
        </w:rPr>
        <w:t>科技成果</w:t>
      </w:r>
      <w:r>
        <w:rPr>
          <w:rFonts w:hint="eastAsia" w:cs="仿宋"/>
          <w:b/>
          <w:bCs/>
          <w:sz w:val="36"/>
          <w:szCs w:val="36"/>
          <w:lang w:val="en-US" w:eastAsia="zh-CN"/>
        </w:rPr>
        <w:t>独占许可</w:t>
      </w:r>
    </w:p>
    <w:p>
      <w:pPr>
        <w:ind w:firstLine="0" w:firstLineChars="0"/>
        <w:jc w:val="center"/>
        <w:rPr>
          <w:rFonts w:hint="eastAsia" w:ascii="仿宋" w:hAnsi="仿宋" w:eastAsia="仿宋" w:cs="仿宋"/>
          <w:b/>
          <w:bCs/>
          <w:sz w:val="36"/>
          <w:szCs w:val="36"/>
          <w:lang w:val="en-US" w:eastAsia="zh-CN"/>
        </w:rPr>
      </w:pPr>
      <w:r>
        <w:rPr>
          <w:rFonts w:hint="eastAsia" w:cs="仿宋"/>
          <w:b/>
          <w:bCs/>
          <w:sz w:val="36"/>
          <w:szCs w:val="36"/>
          <w:lang w:val="en-US" w:eastAsia="zh-CN"/>
        </w:rPr>
        <w:t>资产评估综合</w:t>
      </w:r>
      <w:r>
        <w:rPr>
          <w:rFonts w:hint="eastAsia" w:ascii="仿宋" w:hAnsi="仿宋" w:eastAsia="仿宋" w:cs="仿宋"/>
          <w:b/>
          <w:bCs/>
          <w:sz w:val="36"/>
          <w:szCs w:val="36"/>
          <w:lang w:val="en-US" w:eastAsia="zh-CN"/>
        </w:rPr>
        <w:t>服务采购需求</w:t>
      </w:r>
    </w:p>
    <w:p>
      <w:pPr>
        <w:ind w:firstLine="0" w:firstLineChars="0"/>
        <w:jc w:val="center"/>
        <w:rPr>
          <w:rFonts w:hint="eastAsia" w:ascii="仿宋" w:hAnsi="仿宋" w:eastAsia="仿宋" w:cs="仿宋"/>
          <w:b/>
          <w:bCs/>
          <w:sz w:val="36"/>
          <w:szCs w:val="36"/>
          <w:lang w:val="en-US" w:eastAsia="zh-CN"/>
        </w:rPr>
      </w:pPr>
    </w:p>
    <w:p>
      <w:pPr>
        <w:pStyle w:val="20"/>
        <w:numPr>
          <w:ilvl w:val="0"/>
          <w:numId w:val="1"/>
        </w:numPr>
        <w:ind w:firstLineChars="0"/>
        <w:rPr>
          <w:b/>
          <w:bCs/>
        </w:rPr>
      </w:pPr>
      <w:r>
        <w:rPr>
          <w:rFonts w:hint="eastAsia"/>
          <w:b/>
          <w:bCs/>
        </w:rPr>
        <w:t>项目概况</w:t>
      </w:r>
    </w:p>
    <w:p>
      <w:pPr>
        <w:rPr>
          <w:rFonts w:hint="eastAsia"/>
          <w:sz w:val="32"/>
          <w:szCs w:val="32"/>
          <w:lang w:val="en-US" w:eastAsia="zh-CN"/>
        </w:rPr>
      </w:pPr>
      <w:r>
        <w:rPr>
          <w:rFonts w:hint="eastAsia" w:ascii="仿宋" w:hAnsi="仿宋" w:eastAsia="仿宋"/>
          <w:sz w:val="32"/>
          <w:szCs w:val="32"/>
          <w:lang w:val="en-US" w:eastAsia="zh-CN"/>
        </w:rPr>
        <w:t>福建省产品质量检验研究院知识产权独占许可福建</w:t>
      </w:r>
      <w:r>
        <w:rPr>
          <w:rFonts w:hint="eastAsia" w:ascii="仿宋" w:hAnsi="仿宋" w:eastAsia="仿宋"/>
          <w:sz w:val="32"/>
          <w:szCs w:val="32"/>
        </w:rPr>
        <w:t>东南</w:t>
      </w:r>
      <w:r>
        <w:rPr>
          <w:rFonts w:hint="eastAsia" w:ascii="仿宋" w:hAnsi="仿宋" w:eastAsia="仿宋"/>
          <w:sz w:val="32"/>
          <w:szCs w:val="32"/>
          <w:lang w:val="en-US" w:eastAsia="zh-CN"/>
        </w:rPr>
        <w:t>标准</w:t>
      </w:r>
      <w:r>
        <w:rPr>
          <w:rFonts w:hint="eastAsia" w:ascii="仿宋" w:hAnsi="仿宋" w:eastAsia="仿宋"/>
          <w:sz w:val="32"/>
          <w:szCs w:val="32"/>
        </w:rPr>
        <w:t>认证</w:t>
      </w:r>
      <w:r>
        <w:rPr>
          <w:rFonts w:hint="eastAsia" w:ascii="仿宋" w:hAnsi="仿宋" w:eastAsia="仿宋"/>
          <w:sz w:val="32"/>
          <w:szCs w:val="32"/>
          <w:lang w:val="en-US" w:eastAsia="zh-CN"/>
        </w:rPr>
        <w:t>中心</w:t>
      </w:r>
      <w:r>
        <w:rPr>
          <w:rFonts w:hint="eastAsia" w:ascii="仿宋" w:hAnsi="仿宋" w:eastAsia="仿宋"/>
          <w:sz w:val="32"/>
          <w:szCs w:val="32"/>
        </w:rPr>
        <w:t>有限公司</w:t>
      </w:r>
      <w:r>
        <w:rPr>
          <w:rFonts w:hint="eastAsia" w:ascii="仿宋" w:hAnsi="仿宋" w:eastAsia="仿宋"/>
          <w:sz w:val="32"/>
          <w:szCs w:val="32"/>
          <w:lang w:val="en-US" w:eastAsia="zh-CN"/>
        </w:rPr>
        <w:t>并拟以科技成果对宁德市成立新公司作价出资，为加速推进上述事宜，同时确保各项流程合法合规，组建专业团队（评估师、会计师、律师、知识产权代理师）全程参与，对每环节文件进行合规审核</w:t>
      </w:r>
      <w:r>
        <w:rPr>
          <w:rFonts w:hint="eastAsia"/>
          <w:sz w:val="32"/>
          <w:szCs w:val="32"/>
          <w:lang w:val="en-US" w:eastAsia="zh-CN"/>
        </w:rPr>
        <w:t>。</w:t>
      </w:r>
    </w:p>
    <w:p>
      <w:pPr>
        <w:ind w:firstLine="643"/>
        <w:rPr>
          <w:rFonts w:hint="default"/>
          <w:b/>
          <w:bCs/>
          <w:sz w:val="32"/>
          <w:szCs w:val="32"/>
          <w:lang w:val="en-US" w:eastAsia="zh-CN"/>
        </w:rPr>
      </w:pPr>
      <w:r>
        <w:rPr>
          <w:rFonts w:hint="eastAsia"/>
          <w:b/>
          <w:bCs/>
          <w:sz w:val="32"/>
          <w:szCs w:val="32"/>
          <w:lang w:val="en-US" w:eastAsia="zh-CN"/>
        </w:rPr>
        <w:t>（一）项目基本情况</w:t>
      </w:r>
    </w:p>
    <w:p>
      <w:pPr>
        <w:rPr>
          <w:rFonts w:hint="eastAsia"/>
          <w:lang w:val="en-US" w:eastAsia="zh-CN"/>
        </w:rPr>
      </w:pPr>
      <w:r>
        <w:rPr>
          <w:rFonts w:hint="eastAsia"/>
          <w:lang w:val="en-US" w:eastAsia="zh-CN"/>
        </w:rPr>
        <w:t>1.采购人名称：</w:t>
      </w:r>
      <w:r>
        <w:rPr>
          <w:rFonts w:hint="eastAsia" w:ascii="仿宋" w:hAnsi="仿宋" w:eastAsia="仿宋"/>
          <w:sz w:val="32"/>
          <w:szCs w:val="32"/>
          <w:lang w:val="en-US" w:eastAsia="zh-CN"/>
        </w:rPr>
        <w:t>福建省产品质量检验研究院</w:t>
      </w:r>
      <w:r>
        <w:rPr>
          <w:rFonts w:hint="eastAsia"/>
          <w:sz w:val="32"/>
          <w:szCs w:val="32"/>
          <w:lang w:val="en-US" w:eastAsia="zh-CN"/>
        </w:rPr>
        <w:t>；</w:t>
      </w:r>
    </w:p>
    <w:p>
      <w:pPr>
        <w:jc w:val="both"/>
        <w:rPr>
          <w:rFonts w:hint="eastAsia"/>
          <w:lang w:val="en-US" w:eastAsia="zh-CN"/>
        </w:rPr>
      </w:pPr>
      <w:r>
        <w:rPr>
          <w:rFonts w:hint="eastAsia"/>
          <w:lang w:val="en-US" w:eastAsia="zh-CN"/>
        </w:rPr>
        <w:t>2.项目名称：</w:t>
      </w:r>
      <w:r>
        <w:rPr>
          <w:rFonts w:hint="eastAsia" w:ascii="仿宋" w:hAnsi="仿宋" w:eastAsia="仿宋"/>
          <w:b w:val="0"/>
          <w:bCs w:val="0"/>
          <w:sz w:val="32"/>
          <w:szCs w:val="32"/>
          <w:lang w:val="en-US" w:eastAsia="zh-CN"/>
        </w:rPr>
        <w:t>福建省产品质量检验研究院</w:t>
      </w:r>
      <w:r>
        <w:rPr>
          <w:rFonts w:hint="eastAsia" w:ascii="仿宋" w:hAnsi="仿宋" w:eastAsia="仿宋"/>
          <w:b w:val="0"/>
          <w:bCs w:val="0"/>
          <w:sz w:val="32"/>
          <w:szCs w:val="32"/>
        </w:rPr>
        <w:t>科技成果</w:t>
      </w:r>
      <w:r>
        <w:rPr>
          <w:rFonts w:hint="eastAsia"/>
          <w:b w:val="0"/>
          <w:bCs w:val="0"/>
          <w:sz w:val="32"/>
          <w:szCs w:val="32"/>
          <w:lang w:val="en-US" w:eastAsia="zh-CN"/>
        </w:rPr>
        <w:t>独占许可资产评估综合服务；</w:t>
      </w:r>
    </w:p>
    <w:p>
      <w:pPr>
        <w:rPr>
          <w:rFonts w:hint="default"/>
          <w:lang w:val="en-US" w:eastAsia="zh-CN"/>
        </w:rPr>
      </w:pPr>
      <w:r>
        <w:rPr>
          <w:rFonts w:hint="eastAsia"/>
          <w:lang w:val="en-US" w:eastAsia="zh-CN"/>
        </w:rPr>
        <w:t>3.项目预算：10万元。</w:t>
      </w:r>
    </w:p>
    <w:p>
      <w:pPr>
        <w:ind w:firstLine="643"/>
        <w:rPr>
          <w:rFonts w:hint="default"/>
          <w:b/>
          <w:bCs/>
          <w:lang w:val="en-US" w:eastAsia="zh-CN"/>
        </w:rPr>
      </w:pPr>
      <w:r>
        <w:rPr>
          <w:rFonts w:hint="eastAsia"/>
          <w:b/>
          <w:bCs/>
          <w:lang w:val="en-US" w:eastAsia="zh-CN"/>
        </w:rPr>
        <w:t>（二）服务成果</w:t>
      </w:r>
      <w:bookmarkStart w:id="1" w:name="_GoBack"/>
      <w:bookmarkEnd w:id="1"/>
    </w:p>
    <w:p>
      <w:pPr>
        <w:numPr>
          <w:ilvl w:val="-1"/>
          <w:numId w:val="0"/>
        </w:numPr>
        <w:spacing w:after="0" w:line="480" w:lineRule="auto"/>
        <w:ind w:left="848" w:firstLine="0" w:firstLineChars="0"/>
        <w:jc w:val="both"/>
        <w:rPr>
          <w:rFonts w:hint="eastAsia" w:ascii="仿宋" w:hAnsi="仿宋" w:eastAsia="仿宋" w:cs="仿宋"/>
          <w:sz w:val="32"/>
          <w:szCs w:val="32"/>
        </w:rPr>
      </w:pPr>
      <w:r>
        <w:rPr>
          <w:rFonts w:hint="eastAsia" w:cs="仿宋"/>
          <w:sz w:val="32"/>
          <w:szCs w:val="32"/>
          <w:lang w:val="en-US" w:eastAsia="zh-CN"/>
        </w:rPr>
        <w:t>1.</w:t>
      </w:r>
      <w:r>
        <w:rPr>
          <w:rFonts w:hint="eastAsia" w:ascii="仿宋" w:hAnsi="仿宋" w:eastAsia="仿宋" w:cs="仿宋"/>
          <w:sz w:val="32"/>
          <w:szCs w:val="32"/>
        </w:rPr>
        <w:t>《科技成果转化可行性研究报告》</w:t>
      </w:r>
    </w:p>
    <w:p>
      <w:pPr>
        <w:numPr>
          <w:ilvl w:val="-1"/>
          <w:numId w:val="0"/>
        </w:numPr>
        <w:spacing w:after="0" w:line="480" w:lineRule="auto"/>
        <w:ind w:left="848" w:firstLine="0" w:firstLineChars="0"/>
        <w:jc w:val="both"/>
        <w:rPr>
          <w:rFonts w:hint="eastAsia" w:ascii="仿宋" w:hAnsi="仿宋" w:eastAsia="仿宋" w:cs="仿宋"/>
          <w:sz w:val="32"/>
          <w:szCs w:val="32"/>
        </w:rPr>
      </w:pPr>
      <w:r>
        <w:rPr>
          <w:rFonts w:hint="eastAsia" w:cs="仿宋"/>
          <w:sz w:val="32"/>
          <w:szCs w:val="32"/>
          <w:lang w:val="en-US" w:eastAsia="zh-CN"/>
        </w:rPr>
        <w:t>2.</w:t>
      </w:r>
      <w:r>
        <w:rPr>
          <w:rFonts w:hint="eastAsia" w:ascii="仿宋" w:hAnsi="仿宋" w:eastAsia="仿宋" w:cs="仿宋"/>
          <w:sz w:val="32"/>
          <w:szCs w:val="32"/>
        </w:rPr>
        <w:t>《资产评估报告》</w:t>
      </w:r>
    </w:p>
    <w:p>
      <w:pPr>
        <w:numPr>
          <w:ilvl w:val="-1"/>
          <w:numId w:val="0"/>
        </w:numPr>
        <w:spacing w:after="0" w:line="480" w:lineRule="auto"/>
        <w:ind w:left="848" w:firstLine="0" w:firstLineChars="0"/>
        <w:jc w:val="both"/>
        <w:rPr>
          <w:rFonts w:hint="eastAsia" w:ascii="仿宋" w:hAnsi="仿宋" w:eastAsia="仿宋" w:cs="仿宋"/>
          <w:sz w:val="32"/>
          <w:szCs w:val="32"/>
        </w:rPr>
      </w:pPr>
      <w:r>
        <w:rPr>
          <w:rFonts w:hint="eastAsia" w:cs="仿宋"/>
          <w:sz w:val="32"/>
          <w:szCs w:val="32"/>
          <w:lang w:val="en-US" w:eastAsia="zh-CN"/>
        </w:rPr>
        <w:t>3.</w:t>
      </w:r>
      <w:r>
        <w:rPr>
          <w:rFonts w:hint="eastAsia" w:ascii="仿宋" w:hAnsi="仿宋" w:eastAsia="仿宋" w:cs="仿宋"/>
          <w:sz w:val="32"/>
          <w:szCs w:val="32"/>
        </w:rPr>
        <w:t>《独占实施许可合同》及备案证明</w:t>
      </w:r>
    </w:p>
    <w:p>
      <w:pPr>
        <w:numPr>
          <w:ilvl w:val="-1"/>
          <w:numId w:val="0"/>
        </w:numPr>
        <w:spacing w:line="480" w:lineRule="auto"/>
        <w:ind w:left="848" w:firstLine="0" w:firstLineChars="0"/>
        <w:jc w:val="both"/>
        <w:rPr>
          <w:rFonts w:hint="eastAsia" w:ascii="仿宋" w:hAnsi="仿宋" w:eastAsia="仿宋" w:cs="仿宋"/>
          <w:sz w:val="32"/>
          <w:szCs w:val="32"/>
        </w:rPr>
      </w:pPr>
      <w:r>
        <w:rPr>
          <w:rFonts w:hint="eastAsia" w:cs="仿宋"/>
          <w:sz w:val="32"/>
          <w:szCs w:val="32"/>
          <w:lang w:val="en-US" w:eastAsia="zh-CN"/>
        </w:rPr>
        <w:t>4.</w:t>
      </w:r>
      <w:r>
        <w:rPr>
          <w:rFonts w:hint="eastAsia" w:ascii="仿宋" w:hAnsi="仿宋" w:eastAsia="仿宋" w:cs="仿宋"/>
          <w:sz w:val="32"/>
          <w:szCs w:val="32"/>
        </w:rPr>
        <w:t>《技术合同认定登记证明》</w:t>
      </w:r>
    </w:p>
    <w:p>
      <w:pPr>
        <w:numPr>
          <w:ilvl w:val="-1"/>
          <w:numId w:val="0"/>
        </w:numPr>
        <w:spacing w:line="480" w:lineRule="auto"/>
        <w:ind w:left="848" w:firstLine="0" w:firstLineChars="0"/>
        <w:jc w:val="both"/>
        <w:rPr>
          <w:rFonts w:hint="default" w:ascii="仿宋" w:hAnsi="仿宋" w:eastAsia="仿宋" w:cs="仿宋"/>
          <w:sz w:val="32"/>
          <w:szCs w:val="32"/>
          <w:lang w:val="en-US" w:eastAsia="zh-CN"/>
        </w:rPr>
      </w:pPr>
    </w:p>
    <w:p>
      <w:pPr>
        <w:pStyle w:val="20"/>
        <w:numPr>
          <w:ilvl w:val="0"/>
          <w:numId w:val="1"/>
        </w:numPr>
        <w:ind w:firstLineChars="0"/>
        <w:rPr>
          <w:b/>
          <w:bCs/>
        </w:rPr>
      </w:pPr>
      <w:r>
        <w:rPr>
          <w:rFonts w:hint="eastAsia"/>
          <w:b/>
          <w:bCs/>
        </w:rPr>
        <w:t>评分办法</w:t>
      </w: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96"/>
        <w:gridCol w:w="1750"/>
        <w:gridCol w:w="488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5" w:type="dxa"/>
            <w:vAlign w:val="center"/>
          </w:tcPr>
          <w:p>
            <w:pPr>
              <w:spacing w:line="340" w:lineRule="exact"/>
              <w:ind w:firstLine="28"/>
              <w:jc w:val="center"/>
              <w:rPr>
                <w:rFonts w:hint="eastAsia" w:ascii="仿宋" w:hAnsi="仿宋" w:eastAsia="仿宋" w:cs="仿宋"/>
                <w:b/>
                <w:sz w:val="24"/>
                <w:szCs w:val="24"/>
              </w:rPr>
            </w:pPr>
            <w:r>
              <w:rPr>
                <w:rFonts w:hint="eastAsia" w:ascii="仿宋" w:hAnsi="仿宋" w:eastAsia="仿宋" w:cs="仿宋"/>
                <w:b/>
                <w:sz w:val="24"/>
                <w:szCs w:val="24"/>
              </w:rPr>
              <w:t>序</w:t>
            </w:r>
            <w:r>
              <w:rPr>
                <w:rFonts w:hint="eastAsia" w:cs="仿宋"/>
                <w:b/>
                <w:sz w:val="24"/>
                <w:szCs w:val="24"/>
                <w:lang w:val="en-US" w:eastAsia="zh-CN"/>
              </w:rPr>
              <w:t>序</w:t>
            </w:r>
            <w:r>
              <w:rPr>
                <w:rFonts w:hint="eastAsia" w:ascii="仿宋" w:hAnsi="仿宋" w:eastAsia="仿宋" w:cs="仿宋"/>
                <w:b/>
                <w:sz w:val="24"/>
                <w:szCs w:val="24"/>
              </w:rPr>
              <w:t>号</w:t>
            </w:r>
          </w:p>
        </w:tc>
        <w:tc>
          <w:tcPr>
            <w:tcW w:w="1296" w:type="dxa"/>
            <w:vAlign w:val="center"/>
          </w:tcPr>
          <w:p>
            <w:pPr>
              <w:spacing w:line="340" w:lineRule="exact"/>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评分因素及权重</w:t>
            </w:r>
          </w:p>
        </w:tc>
        <w:tc>
          <w:tcPr>
            <w:tcW w:w="1750" w:type="dxa"/>
            <w:vAlign w:val="center"/>
          </w:tcPr>
          <w:p>
            <w:pPr>
              <w:spacing w:line="340" w:lineRule="exact"/>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885" w:type="dxa"/>
            <w:vAlign w:val="center"/>
          </w:tcPr>
          <w:p>
            <w:pPr>
              <w:spacing w:line="340" w:lineRule="exact"/>
              <w:ind w:firstLine="28"/>
              <w:jc w:val="center"/>
              <w:rPr>
                <w:rFonts w:hint="eastAsia" w:ascii="仿宋" w:hAnsi="仿宋" w:eastAsia="仿宋" w:cs="仿宋"/>
                <w:b/>
                <w:sz w:val="24"/>
                <w:szCs w:val="24"/>
              </w:rPr>
            </w:pPr>
            <w:r>
              <w:rPr>
                <w:rFonts w:hint="eastAsia" w:ascii="仿宋" w:hAnsi="仿宋" w:eastAsia="仿宋" w:cs="仿宋"/>
                <w:b/>
                <w:sz w:val="24"/>
                <w:szCs w:val="24"/>
              </w:rPr>
              <w:t>评分标准</w:t>
            </w:r>
          </w:p>
        </w:tc>
        <w:tc>
          <w:tcPr>
            <w:tcW w:w="1311" w:type="dxa"/>
            <w:vAlign w:val="center"/>
          </w:tcPr>
          <w:p>
            <w:pPr>
              <w:spacing w:line="340" w:lineRule="exact"/>
              <w:ind w:firstLine="28"/>
              <w:jc w:val="center"/>
              <w:rPr>
                <w:rFonts w:hint="eastAsia" w:ascii="仿宋" w:hAnsi="仿宋" w:eastAsia="仿宋" w:cs="仿宋"/>
                <w:b/>
                <w:sz w:val="24"/>
                <w:szCs w:val="24"/>
              </w:rPr>
            </w:pPr>
            <w:r>
              <w:rPr>
                <w:rFonts w:hint="eastAsia" w:ascii="仿宋" w:hAnsi="仿宋" w:eastAsia="仿宋" w:cs="仿宋"/>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5" w:type="dxa"/>
            <w:vMerge w:val="restart"/>
            <w:vAlign w:val="center"/>
          </w:tcPr>
          <w:p>
            <w:pPr>
              <w:spacing w:line="340" w:lineRule="exact"/>
              <w:ind w:firstLine="0" w:firstLineChars="0"/>
              <w:jc w:val="center"/>
              <w:rPr>
                <w:rFonts w:hint="default" w:ascii="仿宋" w:hAnsi="仿宋" w:eastAsia="仿宋" w:cs="仿宋"/>
                <w:sz w:val="24"/>
                <w:szCs w:val="24"/>
                <w:lang w:val="en-US" w:eastAsia="zh-CN"/>
              </w:rPr>
            </w:pPr>
            <w:r>
              <w:rPr>
                <w:rFonts w:hint="eastAsia" w:cs="仿宋"/>
                <w:sz w:val="24"/>
                <w:szCs w:val="24"/>
                <w:lang w:val="en-US" w:eastAsia="zh-CN"/>
              </w:rPr>
              <w:t>F1</w:t>
            </w:r>
          </w:p>
        </w:tc>
        <w:tc>
          <w:tcPr>
            <w:tcW w:w="1296" w:type="dxa"/>
            <w:vMerge w:val="restart"/>
            <w:vAlign w:val="center"/>
          </w:tcPr>
          <w:p>
            <w:pPr>
              <w:snapToGrid w:val="0"/>
              <w:spacing w:line="340" w:lineRule="exact"/>
              <w:ind w:firstLine="0" w:firstLineChars="0"/>
              <w:jc w:val="center"/>
              <w:rPr>
                <w:rFonts w:hint="default" w:ascii="仿宋" w:hAnsi="仿宋" w:eastAsia="仿宋" w:cs="仿宋"/>
                <w:sz w:val="24"/>
                <w:szCs w:val="24"/>
                <w:lang w:val="en-US" w:eastAsia="zh-CN"/>
              </w:rPr>
            </w:pPr>
            <w:r>
              <w:rPr>
                <w:rFonts w:hint="eastAsia" w:cs="仿宋"/>
                <w:sz w:val="24"/>
                <w:szCs w:val="24"/>
                <w:lang w:val="en-US" w:eastAsia="zh-CN"/>
              </w:rPr>
              <w:t>技术部分（40%）</w:t>
            </w:r>
          </w:p>
        </w:tc>
        <w:tc>
          <w:tcPr>
            <w:tcW w:w="1750" w:type="dxa"/>
            <w:shd w:val="clear" w:color="auto" w:fill="auto"/>
            <w:vAlign w:val="center"/>
          </w:tcPr>
          <w:p>
            <w:pPr>
              <w:spacing w:line="240" w:lineRule="auto"/>
              <w:ind w:firstLine="0" w:firstLineChars="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服务标准</w:t>
            </w:r>
          </w:p>
          <w:p>
            <w:pPr>
              <w:spacing w:line="240" w:lineRule="auto"/>
              <w:ind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kern w:val="0"/>
                <w:sz w:val="24"/>
                <w:szCs w:val="24"/>
                <w:lang w:bidi="ar"/>
              </w:rPr>
              <w:t>（</w:t>
            </w:r>
            <w:r>
              <w:rPr>
                <w:rFonts w:hint="eastAsia" w:cs="仿宋"/>
                <w:kern w:val="0"/>
                <w:sz w:val="24"/>
                <w:szCs w:val="24"/>
                <w:lang w:val="en-US" w:eastAsia="zh-CN" w:bidi="ar"/>
              </w:rPr>
              <w:t>10</w:t>
            </w:r>
            <w:r>
              <w:rPr>
                <w:rFonts w:hint="eastAsia" w:ascii="仿宋" w:hAnsi="仿宋" w:eastAsia="仿宋" w:cs="仿宋"/>
                <w:kern w:val="0"/>
                <w:sz w:val="24"/>
                <w:szCs w:val="24"/>
                <w:lang w:bidi="ar"/>
              </w:rPr>
              <w:t>分）</w:t>
            </w:r>
          </w:p>
        </w:tc>
        <w:tc>
          <w:tcPr>
            <w:tcW w:w="4885" w:type="dxa"/>
            <w:shd w:val="clear" w:color="auto" w:fill="auto"/>
            <w:vAlign w:val="center"/>
          </w:tcPr>
          <w:p>
            <w:pPr>
              <w:keepNext w:val="0"/>
              <w:keepLines w:val="0"/>
              <w:widowControl/>
              <w:suppressLineNumbers w:val="0"/>
              <w:ind w:firstLine="0" w:firstLineChars="0"/>
              <w:jc w:val="both"/>
              <w:rPr>
                <w:rFonts w:hint="eastAsia" w:cs="仿宋"/>
                <w:sz w:val="24"/>
                <w:szCs w:val="24"/>
                <w:lang w:bidi="ar"/>
              </w:rPr>
            </w:pPr>
            <w:r>
              <w:rPr>
                <w:rFonts w:hint="eastAsia" w:ascii="仿宋" w:hAnsi="仿宋" w:eastAsia="仿宋" w:cs="仿宋"/>
                <w:color w:val="000000"/>
                <w:kern w:val="0"/>
                <w:sz w:val="24"/>
                <w:szCs w:val="24"/>
                <w:lang w:val="en-US" w:eastAsia="zh-CN" w:bidi="ar"/>
              </w:rPr>
              <w:t>（1）按照评估程序符合有关法律法规要求，能根据知识产权特点，在充分理解知识产权相关规定基础上，准确结合</w:t>
            </w:r>
            <w:r>
              <w:rPr>
                <w:rFonts w:hint="eastAsia" w:cs="仿宋"/>
                <w:color w:val="000000"/>
                <w:kern w:val="0"/>
                <w:sz w:val="24"/>
                <w:szCs w:val="24"/>
                <w:lang w:val="en-US" w:eastAsia="zh-CN" w:bidi="ar"/>
              </w:rPr>
              <w:t>本项目</w:t>
            </w:r>
            <w:r>
              <w:rPr>
                <w:rFonts w:hint="eastAsia" w:ascii="仿宋" w:hAnsi="仿宋" w:eastAsia="仿宋" w:cs="仿宋"/>
                <w:color w:val="000000"/>
                <w:kern w:val="0"/>
                <w:sz w:val="24"/>
                <w:szCs w:val="24"/>
                <w:lang w:val="en-US" w:eastAsia="zh-CN" w:bidi="ar"/>
              </w:rPr>
              <w:t>实际特点，能够制定全面详细合理可行的具体评估程序和方案的， 得</w:t>
            </w:r>
            <w:r>
              <w:rPr>
                <w:rFonts w:hint="eastAsia" w:cs="仿宋"/>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分；</w:t>
            </w:r>
          </w:p>
          <w:p>
            <w:pPr>
              <w:keepNext w:val="0"/>
              <w:keepLines w:val="0"/>
              <w:widowControl/>
              <w:suppressLineNumbers w:val="0"/>
              <w:ind w:firstLine="0" w:firstLineChars="0"/>
              <w:jc w:val="both"/>
              <w:rPr>
                <w:rFonts w:hint="eastAsia" w:cs="仿宋"/>
                <w:sz w:val="24"/>
                <w:szCs w:val="24"/>
                <w:lang w:bidi="ar"/>
              </w:rPr>
            </w:pPr>
            <w:r>
              <w:rPr>
                <w:rFonts w:hint="eastAsia" w:ascii="仿宋" w:hAnsi="仿宋" w:eastAsia="仿宋" w:cs="仿宋"/>
                <w:color w:val="000000"/>
                <w:kern w:val="0"/>
                <w:sz w:val="24"/>
                <w:szCs w:val="24"/>
                <w:lang w:val="en-US" w:eastAsia="zh-CN" w:bidi="ar"/>
              </w:rPr>
              <w:t>（2）按照评估程序符合有关法律法规要求，能根据知识产权特点，在基本理解知识产权相关规定基础上，能够制定基本合理可行的评估程序和方案的，得</w:t>
            </w:r>
            <w:r>
              <w:rPr>
                <w:rFonts w:hint="eastAsia" w:cs="仿宋"/>
                <w:color w:val="000000"/>
                <w:kern w:val="0"/>
                <w:sz w:val="24"/>
                <w:szCs w:val="24"/>
                <w:lang w:val="en-US" w:eastAsia="zh-CN" w:bidi="ar"/>
              </w:rPr>
              <w:t>7</w:t>
            </w:r>
            <w:r>
              <w:rPr>
                <w:rFonts w:hint="eastAsia" w:ascii="仿宋" w:hAnsi="仿宋" w:eastAsia="仿宋" w:cs="仿宋"/>
                <w:color w:val="000000"/>
                <w:kern w:val="0"/>
                <w:sz w:val="24"/>
                <w:szCs w:val="24"/>
                <w:lang w:val="en-US" w:eastAsia="zh-CN" w:bidi="ar"/>
              </w:rPr>
              <w:t xml:space="preserve"> 分；</w:t>
            </w:r>
          </w:p>
          <w:p>
            <w:pPr>
              <w:keepNext w:val="0"/>
              <w:keepLines w:val="0"/>
              <w:widowControl/>
              <w:suppressLineNumbers w:val="0"/>
              <w:ind w:firstLine="0" w:firstLineChars="0"/>
              <w:jc w:val="both"/>
              <w:rPr>
                <w:rFonts w:hint="eastAsia" w:cs="仿宋"/>
                <w:sz w:val="24"/>
                <w:szCs w:val="24"/>
                <w:lang w:bidi="ar"/>
              </w:rPr>
            </w:pPr>
            <w:r>
              <w:rPr>
                <w:rFonts w:hint="eastAsia" w:ascii="仿宋" w:hAnsi="仿宋" w:eastAsia="仿宋" w:cs="仿宋"/>
                <w:color w:val="000000"/>
                <w:kern w:val="0"/>
                <w:sz w:val="24"/>
                <w:szCs w:val="24"/>
                <w:lang w:val="en-US" w:eastAsia="zh-CN" w:bidi="ar"/>
              </w:rPr>
              <w:t>（3）按照评估程序符合有关法律法规要求，有评估程序和方案，但程序和方案比较简略、内容有欠缺的，得</w:t>
            </w:r>
            <w:r>
              <w:rPr>
                <w:rFonts w:hint="eastAsia" w:cs="仿宋"/>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分；</w:t>
            </w:r>
          </w:p>
          <w:p>
            <w:pPr>
              <w:snapToGrid/>
              <w:spacing w:line="240" w:lineRule="auto"/>
              <w:ind w:firstLine="0" w:firstLineChars="0"/>
              <w:jc w:val="both"/>
              <w:rPr>
                <w:rFonts w:hint="eastAsia" w:ascii="仿宋" w:hAnsi="仿宋" w:eastAsia="仿宋" w:cs="仿宋"/>
                <w:color w:val="000000"/>
                <w:sz w:val="24"/>
                <w:szCs w:val="24"/>
                <w:lang w:val="en-US" w:eastAsia="zh-CN" w:bidi="ar"/>
              </w:rPr>
            </w:pPr>
          </w:p>
        </w:tc>
        <w:tc>
          <w:tcPr>
            <w:tcW w:w="1311" w:type="dxa"/>
            <w:shd w:val="clear" w:color="auto" w:fill="auto"/>
            <w:vAlign w:val="center"/>
          </w:tcPr>
          <w:p>
            <w:pPr>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提供相关方案，格式自拟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555" w:type="dxa"/>
            <w:vMerge w:val="continue"/>
            <w:vAlign w:val="center"/>
          </w:tcPr>
          <w:p>
            <w:pPr>
              <w:spacing w:line="340" w:lineRule="exact"/>
              <w:ind w:firstLine="0" w:firstLineChars="0"/>
              <w:jc w:val="center"/>
              <w:rPr>
                <w:rFonts w:hint="eastAsia" w:cs="仿宋"/>
                <w:sz w:val="24"/>
                <w:szCs w:val="24"/>
                <w:lang w:val="en-US" w:eastAsia="zh-CN"/>
              </w:rPr>
            </w:pPr>
          </w:p>
        </w:tc>
        <w:tc>
          <w:tcPr>
            <w:tcW w:w="1296" w:type="dxa"/>
            <w:vMerge w:val="continue"/>
            <w:vAlign w:val="center"/>
          </w:tcPr>
          <w:p>
            <w:pPr>
              <w:snapToGrid w:val="0"/>
              <w:spacing w:line="340" w:lineRule="exact"/>
              <w:ind w:firstLine="0" w:firstLineChars="0"/>
              <w:jc w:val="center"/>
              <w:rPr>
                <w:rFonts w:hint="eastAsia" w:cs="仿宋"/>
                <w:sz w:val="24"/>
                <w:szCs w:val="24"/>
                <w:lang w:val="en-US" w:eastAsia="zh-CN"/>
              </w:rPr>
            </w:pPr>
          </w:p>
        </w:tc>
        <w:tc>
          <w:tcPr>
            <w:tcW w:w="1750" w:type="dxa"/>
            <w:shd w:val="clear" w:color="auto" w:fill="auto"/>
            <w:vAlign w:val="center"/>
          </w:tcPr>
          <w:p>
            <w:pPr>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公司管理制度（</w:t>
            </w:r>
            <w:r>
              <w:rPr>
                <w:rFonts w:hint="eastAsia" w:cs="仿宋"/>
                <w:sz w:val="24"/>
                <w:szCs w:val="24"/>
                <w:lang w:val="en-US" w:eastAsia="zh-CN"/>
              </w:rPr>
              <w:t>10</w:t>
            </w:r>
            <w:r>
              <w:rPr>
                <w:rFonts w:hint="eastAsia" w:ascii="仿宋" w:hAnsi="仿宋" w:eastAsia="仿宋" w:cs="仿宋"/>
                <w:sz w:val="24"/>
                <w:szCs w:val="24"/>
              </w:rPr>
              <w:t>分）</w:t>
            </w:r>
          </w:p>
        </w:tc>
        <w:tc>
          <w:tcPr>
            <w:tcW w:w="4885" w:type="dxa"/>
            <w:shd w:val="clear" w:color="auto" w:fill="auto"/>
            <w:vAlign w:val="center"/>
          </w:tcPr>
          <w:p>
            <w:pPr>
              <w:keepNext w:val="0"/>
              <w:keepLines w:val="0"/>
              <w:widowControl/>
              <w:suppressLineNumbers w:val="0"/>
              <w:ind w:firstLine="0" w:firstLineChars="0"/>
              <w:jc w:val="both"/>
              <w:rPr>
                <w:rFonts w:hint="eastAsia" w:cs="仿宋"/>
                <w:color w:val="auto"/>
                <w:sz w:val="24"/>
                <w:szCs w:val="24"/>
                <w:highlight w:val="none"/>
                <w:lang w:bidi="ar"/>
              </w:rPr>
            </w:pPr>
            <w:r>
              <w:rPr>
                <w:rFonts w:hint="eastAsia" w:ascii="仿宋" w:hAnsi="仿宋" w:eastAsia="仿宋" w:cs="仿宋"/>
                <w:color w:val="auto"/>
                <w:kern w:val="0"/>
                <w:sz w:val="24"/>
                <w:szCs w:val="24"/>
                <w:highlight w:val="none"/>
                <w:lang w:val="en-US" w:eastAsia="zh-CN" w:bidi="ar"/>
              </w:rPr>
              <w:t>（1）具有比较完善的内部管理制度，能够反映公司内部管理具有较好的质量与效率，得10分；</w:t>
            </w:r>
          </w:p>
          <w:p>
            <w:pPr>
              <w:keepNext w:val="0"/>
              <w:keepLines w:val="0"/>
              <w:widowControl/>
              <w:suppressLineNumbers w:val="0"/>
              <w:ind w:firstLine="0" w:firstLineChars="0"/>
              <w:jc w:val="both"/>
              <w:rPr>
                <w:rFonts w:hint="eastAsia" w:cs="仿宋"/>
                <w:color w:val="auto"/>
                <w:sz w:val="24"/>
                <w:szCs w:val="24"/>
                <w:highlight w:val="none"/>
                <w:lang w:bidi="ar"/>
              </w:rPr>
            </w:pPr>
            <w:r>
              <w:rPr>
                <w:rFonts w:hint="eastAsia" w:ascii="仿宋" w:hAnsi="仿宋" w:eastAsia="仿宋" w:cs="仿宋"/>
                <w:color w:val="auto"/>
                <w:kern w:val="0"/>
                <w:sz w:val="24"/>
                <w:szCs w:val="24"/>
                <w:highlight w:val="none"/>
                <w:lang w:val="en-US" w:eastAsia="zh-CN" w:bidi="ar"/>
              </w:rPr>
              <w:t>（</w:t>
            </w:r>
            <w:r>
              <w:rPr>
                <w:rFonts w:hint="eastAsia"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val="en-US" w:eastAsia="zh-CN" w:bidi="ar"/>
              </w:rPr>
              <w:t>）具有基本的内部管理制度，但规定比较简略，能够基本反映公司内部管理状况，得</w:t>
            </w:r>
            <w:r>
              <w:rPr>
                <w:rFonts w:hint="eastAsia"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val="en-US" w:eastAsia="zh-CN" w:bidi="ar"/>
              </w:rPr>
              <w:t>分；</w:t>
            </w:r>
          </w:p>
          <w:p>
            <w:pPr>
              <w:ind w:firstLine="0" w:firstLineChars="0"/>
              <w:jc w:val="both"/>
              <w:rPr>
                <w:rFonts w:hint="eastAsia" w:ascii="仿宋" w:hAnsi="仿宋" w:eastAsia="仿宋" w:cs="仿宋"/>
                <w:color w:val="000000"/>
                <w:sz w:val="24"/>
                <w:szCs w:val="24"/>
                <w:lang w:val="en-US" w:eastAsia="zh-CN" w:bidi="ar-SA"/>
              </w:rPr>
            </w:pPr>
            <w:r>
              <w:rPr>
                <w:rFonts w:hint="eastAsia" w:ascii="仿宋" w:hAnsi="仿宋" w:eastAsia="仿宋" w:cs="仿宋"/>
                <w:color w:val="auto"/>
                <w:kern w:val="0"/>
                <w:sz w:val="24"/>
                <w:szCs w:val="24"/>
                <w:highlight w:val="none"/>
                <w:lang w:val="en-US" w:eastAsia="zh-CN" w:bidi="ar"/>
              </w:rPr>
              <w:t>（</w:t>
            </w:r>
            <w:r>
              <w:rPr>
                <w:rFonts w:hint="eastAsia"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CN" w:bidi="ar"/>
              </w:rPr>
              <w:t>）提供的公司内部管理制度有明显比较简陋或缺失的，得</w:t>
            </w:r>
            <w:r>
              <w:rPr>
                <w:rFonts w:hint="eastAsia"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val="en-US" w:eastAsia="zh-CN" w:bidi="ar"/>
              </w:rPr>
              <w:t>分；</w:t>
            </w:r>
          </w:p>
        </w:tc>
        <w:tc>
          <w:tcPr>
            <w:tcW w:w="1311" w:type="dxa"/>
            <w:shd w:val="clear" w:color="auto" w:fill="auto"/>
            <w:vAlign w:val="center"/>
          </w:tcPr>
          <w:p>
            <w:pPr>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提供相关方案，格式自拟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555" w:type="dxa"/>
            <w:vMerge w:val="continue"/>
            <w:vAlign w:val="center"/>
          </w:tcPr>
          <w:p>
            <w:pPr>
              <w:spacing w:line="340" w:lineRule="exact"/>
              <w:ind w:firstLine="0" w:firstLineChars="0"/>
              <w:jc w:val="center"/>
              <w:rPr>
                <w:rFonts w:hint="eastAsia" w:cs="仿宋"/>
                <w:sz w:val="24"/>
                <w:szCs w:val="24"/>
                <w:lang w:val="en-US" w:eastAsia="zh-CN"/>
              </w:rPr>
            </w:pPr>
            <w:bookmarkStart w:id="0" w:name="OLE_LINK1" w:colFirst="1" w:colLast="2"/>
          </w:p>
        </w:tc>
        <w:tc>
          <w:tcPr>
            <w:tcW w:w="1296" w:type="dxa"/>
            <w:vMerge w:val="continue"/>
            <w:vAlign w:val="center"/>
          </w:tcPr>
          <w:p>
            <w:pPr>
              <w:snapToGrid w:val="0"/>
              <w:spacing w:line="340" w:lineRule="exact"/>
              <w:ind w:firstLine="0" w:firstLineChars="0"/>
              <w:jc w:val="center"/>
              <w:rPr>
                <w:rFonts w:hint="eastAsia" w:cs="仿宋"/>
                <w:sz w:val="24"/>
                <w:szCs w:val="24"/>
                <w:lang w:val="en-US" w:eastAsia="zh-CN"/>
              </w:rPr>
            </w:pPr>
          </w:p>
        </w:tc>
        <w:tc>
          <w:tcPr>
            <w:tcW w:w="1750" w:type="dxa"/>
            <w:shd w:val="clear" w:color="auto" w:fill="auto"/>
            <w:vAlign w:val="center"/>
          </w:tcPr>
          <w:p>
            <w:pPr>
              <w:spacing w:line="34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承诺及特色增值服务</w:t>
            </w:r>
          </w:p>
          <w:p>
            <w:pPr>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kern w:val="0"/>
                <w:sz w:val="24"/>
                <w:szCs w:val="24"/>
              </w:rPr>
              <w:t>（10分）</w:t>
            </w:r>
          </w:p>
        </w:tc>
        <w:tc>
          <w:tcPr>
            <w:tcW w:w="4885" w:type="dxa"/>
            <w:shd w:val="clear" w:color="auto" w:fill="auto"/>
            <w:vAlign w:val="center"/>
          </w:tcPr>
          <w:p>
            <w:pPr>
              <w:spacing w:line="340" w:lineRule="exact"/>
              <w:ind w:firstLine="480" w:firstLineChars="200"/>
              <w:jc w:val="both"/>
              <w:rPr>
                <w:rFonts w:hint="eastAsia" w:ascii="仿宋" w:hAnsi="仿宋" w:eastAsia="仿宋" w:cs="仿宋"/>
                <w:kern w:val="0"/>
                <w:sz w:val="24"/>
                <w:szCs w:val="24"/>
                <w:lang w:val="en-US" w:eastAsia="zh-CN"/>
              </w:rPr>
            </w:pPr>
            <w:r>
              <w:rPr>
                <w:rFonts w:hint="eastAsia" w:cs="仿宋"/>
                <w:kern w:val="0"/>
                <w:sz w:val="24"/>
                <w:szCs w:val="24"/>
                <w:lang w:val="en-US" w:eastAsia="zh-CN"/>
              </w:rPr>
              <w:t>提供</w:t>
            </w:r>
            <w:r>
              <w:rPr>
                <w:rFonts w:hint="eastAsia" w:ascii="仿宋" w:hAnsi="仿宋" w:eastAsia="仿宋" w:cs="仿宋"/>
                <w:b w:val="0"/>
                <w:bCs w:val="0"/>
                <w:color w:val="000000"/>
                <w:sz w:val="24"/>
                <w:szCs w:val="24"/>
                <w:highlight w:val="none"/>
              </w:rPr>
              <w:t>免费增值服务承诺，</w:t>
            </w:r>
            <w:r>
              <w:rPr>
                <w:rFonts w:hint="eastAsia" w:ascii="仿宋" w:hAnsi="仿宋" w:eastAsia="仿宋" w:cs="仿宋"/>
                <w:b w:val="0"/>
                <w:bCs w:val="0"/>
                <w:color w:val="000000"/>
                <w:sz w:val="24"/>
                <w:szCs w:val="24"/>
                <w:highlight w:val="none"/>
                <w:lang w:val="en-US" w:eastAsia="zh-CN"/>
              </w:rPr>
              <w:t>包括但不限于行业资讯信息分享、</w:t>
            </w:r>
            <w:r>
              <w:rPr>
                <w:rFonts w:hint="eastAsia" w:ascii="仿宋" w:hAnsi="仿宋" w:eastAsia="仿宋" w:cs="仿宋"/>
                <w:color w:val="000000"/>
                <w:sz w:val="24"/>
                <w:szCs w:val="24"/>
                <w:lang w:val="en-US" w:eastAsia="zh-CN" w:bidi="ar-SA"/>
              </w:rPr>
              <w:t>针对院所成果的技术特点，提供全球专利布局策略，规避侵权风险，提升专利价值</w:t>
            </w:r>
            <w:r>
              <w:rPr>
                <w:rFonts w:hint="eastAsia" w:cs="仿宋"/>
                <w:color w:val="000000"/>
                <w:sz w:val="24"/>
                <w:szCs w:val="24"/>
                <w:lang w:val="en-US" w:eastAsia="zh-CN" w:bidi="ar-SA"/>
              </w:rPr>
              <w:t>，</w:t>
            </w:r>
            <w:r>
              <w:rPr>
                <w:rFonts w:hint="eastAsia" w:ascii="仿宋" w:hAnsi="仿宋" w:eastAsia="仿宋" w:cs="仿宋"/>
                <w:color w:val="000000"/>
                <w:sz w:val="24"/>
                <w:szCs w:val="24"/>
                <w:lang w:val="en-US" w:eastAsia="zh-CN" w:bidi="ar-SA"/>
              </w:rPr>
              <w:t>配套专利价值评估、侵权预警服务，降低转化中的知识产权风险</w:t>
            </w:r>
            <w:r>
              <w:rPr>
                <w:rFonts w:hint="eastAsia" w:cs="仿宋"/>
                <w:color w:val="000000"/>
                <w:sz w:val="24"/>
                <w:szCs w:val="24"/>
                <w:lang w:val="en-US" w:eastAsia="zh-CN" w:bidi="ar-SA"/>
              </w:rPr>
              <w:t>等</w:t>
            </w:r>
          </w:p>
          <w:p>
            <w:pPr>
              <w:pStyle w:val="2"/>
              <w:numPr>
                <w:ilvl w:val="-1"/>
                <w:numId w:val="0"/>
              </w:numPr>
              <w:spacing w:line="340" w:lineRule="exact"/>
              <w:ind w:firstLine="480" w:firstLineChars="200"/>
              <w:jc w:val="both"/>
              <w:rPr>
                <w:rFonts w:hint="eastAsia" w:ascii="仿宋" w:hAnsi="仿宋" w:eastAsia="仿宋" w:cs="仿宋"/>
                <w:color w:val="000000"/>
                <w:sz w:val="24"/>
                <w:szCs w:val="24"/>
                <w:lang w:val="en-US" w:eastAsia="zh-CN" w:bidi="ar-SA"/>
              </w:rPr>
            </w:pPr>
            <w:r>
              <w:rPr>
                <w:rFonts w:hint="eastAsia" w:ascii="仿宋" w:hAnsi="仿宋" w:eastAsia="仿宋" w:cs="仿宋"/>
                <w:b w:val="0"/>
                <w:bCs w:val="0"/>
                <w:color w:val="000000"/>
                <w:sz w:val="24"/>
                <w:szCs w:val="24"/>
                <w:highlight w:val="none"/>
                <w:lang w:val="en-US" w:eastAsia="zh-CN"/>
              </w:rPr>
              <w:t>每具备1条得</w:t>
            </w:r>
            <w:r>
              <w:rPr>
                <w:rFonts w:hint="eastAsia" w:cs="仿宋"/>
                <w:b w:val="0"/>
                <w:bCs w:val="0"/>
                <w:color w:val="000000"/>
                <w:sz w:val="24"/>
                <w:szCs w:val="24"/>
                <w:highlight w:val="none"/>
                <w:lang w:val="en-US" w:eastAsia="zh-CN"/>
              </w:rPr>
              <w:t>2</w:t>
            </w:r>
            <w:r>
              <w:rPr>
                <w:rFonts w:hint="eastAsia" w:ascii="仿宋" w:hAnsi="仿宋" w:eastAsia="仿宋" w:cs="仿宋"/>
                <w:b w:val="0"/>
                <w:bCs w:val="0"/>
                <w:color w:val="000000"/>
                <w:sz w:val="24"/>
                <w:szCs w:val="24"/>
                <w:highlight w:val="none"/>
                <w:lang w:val="en-US" w:eastAsia="zh-CN"/>
              </w:rPr>
              <w:t>分，最高得</w:t>
            </w:r>
            <w:r>
              <w:rPr>
                <w:rFonts w:hint="eastAsia"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lang w:val="en-US" w:eastAsia="zh-CN"/>
              </w:rPr>
              <w:t>分</w:t>
            </w:r>
          </w:p>
        </w:tc>
        <w:tc>
          <w:tcPr>
            <w:tcW w:w="1311" w:type="dxa"/>
            <w:shd w:val="clear" w:color="auto" w:fill="auto"/>
            <w:vAlign w:val="center"/>
          </w:tcPr>
          <w:p>
            <w:pPr>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提供承诺函或相关方案，格式自拟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555" w:type="dxa"/>
            <w:vMerge w:val="continue"/>
            <w:shd w:val="clear" w:color="auto" w:fill="auto"/>
            <w:vAlign w:val="center"/>
          </w:tcPr>
          <w:p>
            <w:pPr>
              <w:spacing w:line="340" w:lineRule="exact"/>
              <w:ind w:firstLine="0" w:firstLineChars="0"/>
              <w:jc w:val="center"/>
              <w:rPr>
                <w:rFonts w:hint="eastAsia" w:cs="仿宋"/>
                <w:sz w:val="24"/>
                <w:szCs w:val="24"/>
                <w:highlight w:val="none"/>
                <w:lang w:val="en-US" w:eastAsia="zh-CN"/>
              </w:rPr>
            </w:pPr>
          </w:p>
        </w:tc>
        <w:tc>
          <w:tcPr>
            <w:tcW w:w="1296" w:type="dxa"/>
            <w:vMerge w:val="continue"/>
            <w:shd w:val="clear" w:color="auto" w:fill="auto"/>
            <w:vAlign w:val="center"/>
          </w:tcPr>
          <w:p>
            <w:pPr>
              <w:snapToGrid w:val="0"/>
              <w:spacing w:line="340" w:lineRule="exact"/>
              <w:ind w:firstLine="0" w:firstLineChars="0"/>
              <w:jc w:val="center"/>
              <w:rPr>
                <w:rFonts w:hint="eastAsia" w:cs="仿宋"/>
                <w:sz w:val="24"/>
                <w:szCs w:val="24"/>
                <w:highlight w:val="none"/>
                <w:lang w:val="en-US" w:eastAsia="zh-CN"/>
              </w:rPr>
            </w:pPr>
          </w:p>
        </w:tc>
        <w:tc>
          <w:tcPr>
            <w:tcW w:w="1750" w:type="dxa"/>
            <w:shd w:val="clear" w:color="auto" w:fill="auto"/>
            <w:vAlign w:val="center"/>
          </w:tcPr>
          <w:p>
            <w:pPr>
              <w:spacing w:line="340" w:lineRule="exact"/>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人员配置</w:t>
            </w:r>
          </w:p>
          <w:p>
            <w:pPr>
              <w:spacing w:line="340" w:lineRule="exact"/>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cs="仿宋"/>
                <w:kern w:val="0"/>
                <w:sz w:val="24"/>
                <w:szCs w:val="24"/>
                <w:highlight w:val="none"/>
                <w:lang w:val="en-US" w:eastAsia="zh-CN"/>
              </w:rPr>
              <w:t>1</w:t>
            </w:r>
            <w:r>
              <w:rPr>
                <w:rFonts w:hint="eastAsia" w:ascii="仿宋" w:hAnsi="仿宋" w:eastAsia="仿宋" w:cs="仿宋"/>
                <w:kern w:val="0"/>
                <w:sz w:val="24"/>
                <w:szCs w:val="24"/>
                <w:highlight w:val="none"/>
              </w:rPr>
              <w:t>0分）</w:t>
            </w:r>
          </w:p>
        </w:tc>
        <w:tc>
          <w:tcPr>
            <w:tcW w:w="4885" w:type="dxa"/>
            <w:shd w:val="clear" w:color="auto" w:fill="auto"/>
            <w:vAlign w:val="center"/>
          </w:tcPr>
          <w:p>
            <w:pPr>
              <w:numPr>
                <w:ilvl w:val="0"/>
                <w:numId w:val="2"/>
              </w:numPr>
              <w:ind w:firstLine="480" w:firstLineChars="200"/>
              <w:jc w:val="both"/>
              <w:rPr>
                <w:rFonts w:hint="eastAsia" w:cs="仿宋"/>
                <w:color w:val="000000"/>
                <w:kern w:val="0"/>
                <w:sz w:val="24"/>
                <w:szCs w:val="24"/>
                <w:highlight w:val="none"/>
                <w:lang w:val="en-US" w:eastAsia="zh-CN" w:bidi="ar"/>
              </w:rPr>
            </w:pPr>
            <w:r>
              <w:rPr>
                <w:rFonts w:hint="eastAsia" w:cs="仿宋"/>
                <w:kern w:val="0"/>
                <w:sz w:val="24"/>
                <w:szCs w:val="24"/>
                <w:highlight w:val="none"/>
                <w:lang w:val="en-US" w:eastAsia="zh-CN"/>
              </w:rPr>
              <w:t>项目负责人：</w:t>
            </w:r>
            <w:r>
              <w:rPr>
                <w:rFonts w:hint="eastAsia" w:ascii="仿宋" w:hAnsi="仿宋" w:eastAsia="仿宋" w:cs="仿宋"/>
                <w:sz w:val="24"/>
                <w:szCs w:val="24"/>
                <w:highlight w:val="none"/>
              </w:rPr>
              <w:t>①</w:t>
            </w:r>
            <w:r>
              <w:rPr>
                <w:rFonts w:hint="eastAsia" w:ascii="仿宋" w:hAnsi="仿宋" w:eastAsia="仿宋" w:cs="仿宋"/>
                <w:color w:val="000000"/>
                <w:kern w:val="0"/>
                <w:sz w:val="24"/>
                <w:szCs w:val="24"/>
                <w:highlight w:val="none"/>
                <w:lang w:val="en-US" w:eastAsia="zh-CN" w:bidi="ar"/>
              </w:rPr>
              <w:t>拟派出的项目负责人具有资产评估师资格证书且具有资产评估经验，</w:t>
            </w:r>
            <w:r>
              <w:rPr>
                <w:rFonts w:hint="eastAsia" w:cs="仿宋"/>
                <w:color w:val="000000"/>
                <w:kern w:val="0"/>
                <w:sz w:val="24"/>
                <w:szCs w:val="24"/>
                <w:highlight w:val="none"/>
                <w:lang w:val="en-US" w:eastAsia="zh-CN" w:bidi="ar"/>
              </w:rPr>
              <w:t>得1分；</w:t>
            </w:r>
          </w:p>
          <w:p>
            <w:pPr>
              <w:numPr>
                <w:ilvl w:val="-1"/>
                <w:numId w:val="0"/>
              </w:numPr>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②</w:t>
            </w:r>
            <w:r>
              <w:rPr>
                <w:rFonts w:hint="eastAsia" w:cs="仿宋"/>
                <w:kern w:val="0"/>
                <w:sz w:val="24"/>
                <w:szCs w:val="24"/>
                <w:highlight w:val="none"/>
                <w:lang w:val="en-US" w:eastAsia="zh-CN"/>
              </w:rPr>
              <w:t>具有高级知识产权师</w:t>
            </w:r>
            <w:r>
              <w:rPr>
                <w:rFonts w:hint="eastAsia" w:ascii="仿宋" w:hAnsi="仿宋" w:eastAsia="仿宋" w:cs="仿宋"/>
                <w:sz w:val="24"/>
                <w:szCs w:val="24"/>
                <w:highlight w:val="none"/>
              </w:rPr>
              <w:t>或金融类专业高级及以上职称，得</w:t>
            </w:r>
            <w:r>
              <w:rPr>
                <w:rFonts w:hint="eastAsia" w:cs="仿宋"/>
                <w:sz w:val="24"/>
                <w:szCs w:val="24"/>
                <w:highlight w:val="none"/>
                <w:lang w:val="en-US" w:eastAsia="zh-CN"/>
              </w:rPr>
              <w:t>4</w:t>
            </w:r>
            <w:r>
              <w:rPr>
                <w:rFonts w:hint="eastAsia" w:ascii="仿宋" w:hAnsi="仿宋" w:eastAsia="仿宋" w:cs="仿宋"/>
                <w:sz w:val="24"/>
                <w:szCs w:val="24"/>
                <w:highlight w:val="none"/>
              </w:rPr>
              <w:t>分，其他不得分。</w:t>
            </w:r>
          </w:p>
          <w:p>
            <w:pPr>
              <w:keepNext w:val="0"/>
              <w:keepLines w:val="0"/>
              <w:widowControl/>
              <w:numPr>
                <w:ilvl w:val="0"/>
                <w:numId w:val="0"/>
              </w:numPr>
              <w:suppressLineNumbers w:val="0"/>
              <w:ind w:firstLine="480"/>
              <w:jc w:val="both"/>
              <w:rPr>
                <w:rFonts w:hint="eastAsia" w:cs="仿宋"/>
                <w:sz w:val="24"/>
                <w:szCs w:val="24"/>
                <w:highlight w:val="none"/>
                <w:lang w:bidi="ar"/>
              </w:rPr>
            </w:pPr>
            <w:r>
              <w:rPr>
                <w:rFonts w:hint="eastAsia" w:cs="仿宋"/>
                <w:sz w:val="24"/>
                <w:szCs w:val="24"/>
                <w:highlight w:val="none"/>
                <w:lang w:val="en-US" w:eastAsia="zh-CN"/>
              </w:rPr>
              <w:t>2.</w:t>
            </w:r>
            <w:r>
              <w:rPr>
                <w:rFonts w:hint="eastAsia" w:ascii="仿宋" w:hAnsi="仿宋" w:eastAsia="仿宋" w:cs="仿宋"/>
                <w:sz w:val="24"/>
                <w:szCs w:val="24"/>
                <w:highlight w:val="none"/>
              </w:rPr>
              <w:t>团队成员：①</w:t>
            </w:r>
            <w:r>
              <w:rPr>
                <w:rFonts w:hint="eastAsia" w:ascii="仿宋" w:hAnsi="仿宋" w:eastAsia="仿宋" w:cs="仿宋"/>
                <w:color w:val="000000"/>
                <w:kern w:val="0"/>
                <w:sz w:val="24"/>
                <w:szCs w:val="24"/>
                <w:highlight w:val="none"/>
                <w:lang w:val="en-US" w:eastAsia="zh-CN" w:bidi="ar"/>
              </w:rPr>
              <w:t>具有执业资产评估师资格证书的，一人得1分，最高得</w:t>
            </w:r>
            <w:r>
              <w:rPr>
                <w:rFonts w:hint="eastAsia"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val="en-US" w:eastAsia="zh-CN" w:bidi="ar"/>
              </w:rPr>
              <w:t>分；</w:t>
            </w:r>
          </w:p>
          <w:p>
            <w:pPr>
              <w:pStyle w:val="2"/>
              <w:spacing w:line="340" w:lineRule="exact"/>
              <w:ind w:firstLine="480" w:firstLineChars="200"/>
              <w:jc w:val="both"/>
              <w:rPr>
                <w:rFonts w:hint="eastAsia" w:ascii="仿宋" w:hAnsi="仿宋" w:eastAsia="仿宋" w:cs="仿宋"/>
                <w:color w:val="auto"/>
                <w:kern w:val="0"/>
                <w:sz w:val="24"/>
                <w:szCs w:val="24"/>
                <w:highlight w:val="none"/>
              </w:rPr>
            </w:pPr>
            <w:r>
              <w:rPr>
                <w:rFonts w:hint="eastAsia" w:ascii="仿宋" w:hAnsi="仿宋" w:eastAsia="仿宋" w:cs="仿宋"/>
                <w:sz w:val="24"/>
                <w:szCs w:val="24"/>
                <w:highlight w:val="none"/>
              </w:rPr>
              <w:t>注：须提供拟派人员职称证</w:t>
            </w:r>
            <w:r>
              <w:rPr>
                <w:rFonts w:hint="eastAsia" w:cs="仿宋"/>
                <w:sz w:val="24"/>
                <w:szCs w:val="24"/>
                <w:highlight w:val="none"/>
                <w:lang w:val="en-US" w:eastAsia="zh-CN"/>
              </w:rPr>
              <w:t>书</w:t>
            </w:r>
            <w:r>
              <w:rPr>
                <w:rFonts w:hint="eastAsia" w:ascii="仿宋" w:hAnsi="仿宋" w:eastAsia="仿宋" w:cs="仿宋"/>
                <w:sz w:val="24"/>
                <w:szCs w:val="24"/>
                <w:highlight w:val="none"/>
              </w:rPr>
              <w:t>复印件。</w:t>
            </w:r>
          </w:p>
        </w:tc>
        <w:tc>
          <w:tcPr>
            <w:tcW w:w="1311" w:type="dxa"/>
            <w:shd w:val="clear" w:color="auto" w:fill="auto"/>
            <w:vAlign w:val="center"/>
          </w:tcPr>
          <w:p>
            <w:pPr>
              <w:snapToGrid w:val="0"/>
              <w:spacing w:line="3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提供人员配置方案和拟派</w:t>
            </w:r>
            <w:r>
              <w:rPr>
                <w:rFonts w:hint="eastAsia" w:ascii="仿宋" w:hAnsi="仿宋" w:eastAsia="仿宋" w:cs="仿宋"/>
                <w:kern w:val="0"/>
                <w:sz w:val="24"/>
                <w:szCs w:val="24"/>
                <w:highlight w:val="none"/>
              </w:rPr>
              <w:t>团队</w:t>
            </w:r>
            <w:r>
              <w:rPr>
                <w:rFonts w:hint="eastAsia" w:ascii="仿宋" w:hAnsi="仿宋" w:eastAsia="仿宋" w:cs="仿宋"/>
                <w:sz w:val="24"/>
                <w:szCs w:val="24"/>
                <w:highlight w:val="none"/>
              </w:rPr>
              <w:t>人员的资格证书</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55" w:type="dxa"/>
            <w:vMerge w:val="restart"/>
            <w:vAlign w:val="center"/>
          </w:tcPr>
          <w:p>
            <w:pPr>
              <w:snapToGrid w:val="0"/>
              <w:spacing w:line="340" w:lineRule="exact"/>
              <w:ind w:firstLine="0" w:firstLineChars="0"/>
              <w:jc w:val="both"/>
              <w:rPr>
                <w:rFonts w:hint="default" w:ascii="仿宋" w:hAnsi="仿宋" w:eastAsia="仿宋" w:cs="仿宋"/>
                <w:sz w:val="24"/>
                <w:szCs w:val="24"/>
                <w:lang w:val="en-US" w:eastAsia="zh-CN"/>
              </w:rPr>
            </w:pPr>
            <w:r>
              <w:rPr>
                <w:rFonts w:hint="eastAsia" w:cs="仿宋"/>
                <w:sz w:val="24"/>
                <w:szCs w:val="24"/>
                <w:lang w:val="en-US" w:eastAsia="zh-CN"/>
              </w:rPr>
              <w:t>F2</w:t>
            </w:r>
          </w:p>
        </w:tc>
        <w:tc>
          <w:tcPr>
            <w:tcW w:w="1296" w:type="dxa"/>
            <w:vMerge w:val="restart"/>
            <w:vAlign w:val="center"/>
          </w:tcPr>
          <w:p>
            <w:pPr>
              <w:snapToGrid w:val="0"/>
              <w:spacing w:line="3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商务部分</w:t>
            </w:r>
          </w:p>
          <w:p>
            <w:pPr>
              <w:snapToGrid w:val="0"/>
              <w:spacing w:line="3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cs="仿宋"/>
                <w:sz w:val="24"/>
                <w:szCs w:val="24"/>
                <w:lang w:val="en-US" w:eastAsia="zh-CN"/>
              </w:rPr>
              <w:t>3</w:t>
            </w:r>
            <w:r>
              <w:rPr>
                <w:rFonts w:hint="eastAsia" w:ascii="仿宋" w:hAnsi="仿宋" w:eastAsia="仿宋" w:cs="仿宋"/>
                <w:sz w:val="24"/>
                <w:szCs w:val="24"/>
              </w:rPr>
              <w:t>0%）</w:t>
            </w:r>
          </w:p>
        </w:tc>
        <w:tc>
          <w:tcPr>
            <w:tcW w:w="1750" w:type="dxa"/>
            <w:vAlign w:val="center"/>
          </w:tcPr>
          <w:p>
            <w:pPr>
              <w:spacing w:line="340" w:lineRule="exact"/>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同类项目业绩</w:t>
            </w:r>
            <w:r>
              <w:rPr>
                <w:rFonts w:hint="eastAsia" w:cs="仿宋"/>
                <w:kern w:val="0"/>
                <w:sz w:val="24"/>
                <w:szCs w:val="24"/>
                <w:lang w:eastAsia="zh-CN"/>
              </w:rPr>
              <w:t>（</w:t>
            </w:r>
            <w:r>
              <w:rPr>
                <w:rFonts w:hint="eastAsia" w:cs="仿宋"/>
                <w:kern w:val="0"/>
                <w:sz w:val="24"/>
                <w:szCs w:val="24"/>
                <w:lang w:val="en-US" w:eastAsia="zh-CN"/>
              </w:rPr>
              <w:t>20分</w:t>
            </w:r>
            <w:r>
              <w:rPr>
                <w:rFonts w:hint="eastAsia" w:cs="仿宋"/>
                <w:kern w:val="0"/>
                <w:sz w:val="24"/>
                <w:szCs w:val="24"/>
                <w:lang w:eastAsia="zh-CN"/>
              </w:rPr>
              <w:t>）</w:t>
            </w:r>
          </w:p>
        </w:tc>
        <w:tc>
          <w:tcPr>
            <w:tcW w:w="4885" w:type="dxa"/>
            <w:vAlign w:val="center"/>
          </w:tcPr>
          <w:p>
            <w:pPr>
              <w:spacing w:line="34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近三年（202</w:t>
            </w:r>
            <w:r>
              <w:rPr>
                <w:rFonts w:hint="eastAsia" w:ascii="仿宋" w:hAnsi="仿宋" w:eastAsia="仿宋" w:cs="仿宋"/>
                <w:sz w:val="24"/>
                <w:szCs w:val="24"/>
                <w:lang w:val="en-US" w:eastAsia="zh-CN"/>
              </w:rPr>
              <w:t>2</w:t>
            </w:r>
            <w:r>
              <w:rPr>
                <w:rFonts w:hint="eastAsia" w:ascii="仿宋" w:hAnsi="仿宋" w:eastAsia="仿宋" w:cs="仿宋"/>
                <w:sz w:val="24"/>
                <w:szCs w:val="24"/>
              </w:rPr>
              <w:t>年1月1日至今）（以合同签订时间为准）以来，</w:t>
            </w:r>
            <w:r>
              <w:rPr>
                <w:rFonts w:hint="eastAsia" w:cs="仿宋"/>
                <w:sz w:val="24"/>
                <w:szCs w:val="24"/>
                <w:lang w:val="en-US" w:eastAsia="zh-CN"/>
              </w:rPr>
              <w:t>提供相关</w:t>
            </w:r>
            <w:r>
              <w:rPr>
                <w:rFonts w:hint="eastAsia" w:ascii="仿宋" w:hAnsi="仿宋" w:eastAsia="仿宋" w:cs="仿宋"/>
                <w:b w:val="0"/>
                <w:bCs w:val="0"/>
                <w:sz w:val="24"/>
                <w:szCs w:val="24"/>
              </w:rPr>
              <w:t>科技成果</w:t>
            </w:r>
            <w:r>
              <w:rPr>
                <w:rFonts w:hint="eastAsia" w:cs="仿宋"/>
                <w:b w:val="0"/>
                <w:bCs w:val="0"/>
                <w:sz w:val="24"/>
                <w:szCs w:val="24"/>
                <w:lang w:val="en-US" w:eastAsia="zh-CN"/>
              </w:rPr>
              <w:t>转化</w:t>
            </w:r>
            <w:r>
              <w:rPr>
                <w:rFonts w:hint="eastAsia" w:cs="仿宋"/>
                <w:sz w:val="24"/>
                <w:szCs w:val="24"/>
                <w:lang w:val="en-US" w:eastAsia="zh-CN"/>
              </w:rPr>
              <w:t>服务业</w:t>
            </w:r>
            <w:r>
              <w:rPr>
                <w:rFonts w:hint="eastAsia" w:ascii="仿宋" w:hAnsi="仿宋" w:eastAsia="仿宋" w:cs="仿宋"/>
                <w:sz w:val="24"/>
                <w:szCs w:val="24"/>
              </w:rPr>
              <w:t>绩，一个得</w:t>
            </w:r>
            <w:r>
              <w:rPr>
                <w:rFonts w:hint="eastAsia" w:cs="仿宋"/>
                <w:sz w:val="24"/>
                <w:szCs w:val="24"/>
                <w:lang w:val="en-US" w:eastAsia="zh-CN"/>
              </w:rPr>
              <w:t>5</w:t>
            </w:r>
            <w:r>
              <w:rPr>
                <w:rFonts w:hint="eastAsia" w:ascii="仿宋" w:hAnsi="仿宋" w:eastAsia="仿宋" w:cs="仿宋"/>
                <w:sz w:val="24"/>
                <w:szCs w:val="24"/>
              </w:rPr>
              <w:t>分，最多得</w:t>
            </w:r>
            <w:r>
              <w:rPr>
                <w:rFonts w:hint="eastAsia" w:cs="仿宋"/>
                <w:sz w:val="24"/>
                <w:szCs w:val="24"/>
                <w:lang w:val="en-US" w:eastAsia="zh-CN"/>
              </w:rPr>
              <w:t>20</w:t>
            </w:r>
            <w:r>
              <w:rPr>
                <w:rFonts w:hint="eastAsia" w:ascii="仿宋" w:hAnsi="仿宋" w:eastAsia="仿宋" w:cs="仿宋"/>
                <w:sz w:val="24"/>
                <w:szCs w:val="24"/>
              </w:rPr>
              <w:t>分。</w:t>
            </w:r>
          </w:p>
        </w:tc>
        <w:tc>
          <w:tcPr>
            <w:tcW w:w="1311" w:type="dxa"/>
            <w:vAlign w:val="center"/>
          </w:tcPr>
          <w:p>
            <w:pPr>
              <w:spacing w:line="3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55" w:type="dxa"/>
            <w:vMerge w:val="continue"/>
            <w:vAlign w:val="center"/>
          </w:tcPr>
          <w:p>
            <w:pPr>
              <w:snapToGrid w:val="0"/>
              <w:spacing w:line="340" w:lineRule="exact"/>
              <w:ind w:firstLine="120" w:firstLineChars="50"/>
              <w:jc w:val="center"/>
              <w:rPr>
                <w:rFonts w:hint="eastAsia" w:ascii="仿宋" w:hAnsi="仿宋" w:eastAsia="仿宋" w:cs="仿宋"/>
                <w:sz w:val="24"/>
                <w:szCs w:val="24"/>
              </w:rPr>
            </w:pPr>
          </w:p>
        </w:tc>
        <w:tc>
          <w:tcPr>
            <w:tcW w:w="1296" w:type="dxa"/>
            <w:vMerge w:val="continue"/>
            <w:vAlign w:val="center"/>
          </w:tcPr>
          <w:p>
            <w:pPr>
              <w:snapToGrid w:val="0"/>
              <w:spacing w:line="340" w:lineRule="exact"/>
              <w:ind w:firstLine="0" w:firstLineChars="0"/>
              <w:jc w:val="center"/>
              <w:rPr>
                <w:rFonts w:hint="eastAsia" w:ascii="仿宋" w:hAnsi="仿宋" w:eastAsia="仿宋" w:cs="仿宋"/>
                <w:sz w:val="24"/>
                <w:szCs w:val="24"/>
              </w:rPr>
            </w:pPr>
          </w:p>
        </w:tc>
        <w:tc>
          <w:tcPr>
            <w:tcW w:w="1750" w:type="dxa"/>
            <w:vAlign w:val="center"/>
          </w:tcPr>
          <w:p>
            <w:pPr>
              <w:spacing w:line="340" w:lineRule="exact"/>
              <w:ind w:firstLine="0" w:firstLineChars="0"/>
              <w:jc w:val="center"/>
              <w:rPr>
                <w:rFonts w:hint="eastAsia"/>
                <w:b w:val="0"/>
                <w:bCs w:val="0"/>
                <w:sz w:val="24"/>
                <w:szCs w:val="24"/>
              </w:rPr>
            </w:pPr>
            <w:r>
              <w:rPr>
                <w:rFonts w:hint="eastAsia"/>
                <w:b w:val="0"/>
                <w:bCs w:val="0"/>
                <w:sz w:val="24"/>
                <w:szCs w:val="24"/>
              </w:rPr>
              <w:t>项目实施计划与保障措施</w:t>
            </w:r>
          </w:p>
          <w:p>
            <w:pPr>
              <w:spacing w:line="340" w:lineRule="exact"/>
              <w:ind w:firstLine="0" w:firstLineChars="0"/>
              <w:jc w:val="center"/>
              <w:rPr>
                <w:rFonts w:hint="eastAsia" w:ascii="仿宋" w:hAnsi="仿宋" w:eastAsia="仿宋" w:cs="仿宋"/>
                <w:b w:val="0"/>
                <w:bCs w:val="0"/>
                <w:kern w:val="0"/>
                <w:sz w:val="24"/>
                <w:szCs w:val="24"/>
                <w:lang w:eastAsia="zh-CN"/>
              </w:rPr>
            </w:pPr>
            <w:r>
              <w:rPr>
                <w:rFonts w:hint="eastAsia"/>
                <w:b w:val="0"/>
                <w:bCs w:val="0"/>
                <w:sz w:val="24"/>
                <w:szCs w:val="24"/>
                <w:lang w:eastAsia="zh-CN"/>
              </w:rPr>
              <w:t>（</w:t>
            </w:r>
            <w:r>
              <w:rPr>
                <w:rFonts w:hint="eastAsia"/>
                <w:b w:val="0"/>
                <w:bCs w:val="0"/>
                <w:sz w:val="24"/>
                <w:szCs w:val="24"/>
                <w:lang w:val="en-US" w:eastAsia="zh-CN"/>
              </w:rPr>
              <w:t>10分</w:t>
            </w:r>
            <w:r>
              <w:rPr>
                <w:rFonts w:hint="eastAsia"/>
                <w:b w:val="0"/>
                <w:bCs w:val="0"/>
                <w:sz w:val="24"/>
                <w:szCs w:val="24"/>
                <w:lang w:eastAsia="zh-CN"/>
              </w:rPr>
              <w:t>）</w:t>
            </w:r>
          </w:p>
        </w:tc>
        <w:tc>
          <w:tcPr>
            <w:tcW w:w="4885" w:type="dxa"/>
            <w:vAlign w:val="center"/>
          </w:tcPr>
          <w:p>
            <w:pPr>
              <w:ind w:firstLine="0" w:firstLineChars="0"/>
              <w:jc w:val="both"/>
              <w:rPr>
                <w:b w:val="0"/>
                <w:bCs w:val="0"/>
                <w:sz w:val="24"/>
                <w:szCs w:val="24"/>
              </w:rPr>
            </w:pPr>
            <w:r>
              <w:rPr>
                <w:rFonts w:hint="eastAsia" w:ascii="仿宋" w:hAnsi="仿宋" w:eastAsia="仿宋" w:cs="Times New Roman"/>
                <w:color w:val="000000"/>
                <w:kern w:val="0"/>
                <w:sz w:val="24"/>
                <w:szCs w:val="24"/>
                <w:lang w:val="en-US" w:eastAsia="zh-CN" w:bidi="ar"/>
              </w:rPr>
              <w:t>时间计划安排</w:t>
            </w:r>
            <w:r>
              <w:rPr>
                <w:rFonts w:hint="eastAsia" w:cs="Times New Roman"/>
                <w:color w:val="000000"/>
                <w:kern w:val="0"/>
                <w:sz w:val="24"/>
                <w:szCs w:val="24"/>
                <w:lang w:val="en-US" w:eastAsia="zh-CN" w:bidi="ar"/>
              </w:rPr>
              <w:t>是否合理，</w:t>
            </w:r>
            <w:r>
              <w:rPr>
                <w:rFonts w:hint="eastAsia"/>
                <w:b w:val="0"/>
                <w:bCs w:val="0"/>
                <w:sz w:val="24"/>
                <w:szCs w:val="24"/>
                <w:lang w:val="en-US" w:eastAsia="zh-CN"/>
              </w:rPr>
              <w:t>保障</w:t>
            </w:r>
            <w:r>
              <w:rPr>
                <w:rFonts w:hint="eastAsia"/>
                <w:b w:val="0"/>
                <w:bCs w:val="0"/>
                <w:sz w:val="24"/>
                <w:szCs w:val="24"/>
              </w:rPr>
              <w:t>措施是否具体、有效，是否有应对突发情况的预案。</w:t>
            </w:r>
          </w:p>
          <w:p>
            <w:pPr>
              <w:keepNext w:val="0"/>
              <w:keepLines w:val="0"/>
              <w:widowControl/>
              <w:suppressLineNumbers w:val="0"/>
              <w:ind w:firstLine="0" w:firstLineChars="0"/>
              <w:jc w:val="both"/>
              <w:rPr>
                <w:rFonts w:hint="eastAsia"/>
                <w:sz w:val="24"/>
                <w:szCs w:val="24"/>
              </w:rPr>
            </w:pPr>
            <w:r>
              <w:rPr>
                <w:rFonts w:hint="eastAsia" w:ascii="仿宋" w:hAnsi="仿宋" w:eastAsia="仿宋" w:cs="Times New Roman"/>
                <w:color w:val="000000"/>
                <w:kern w:val="0"/>
                <w:sz w:val="24"/>
                <w:szCs w:val="24"/>
                <w:lang w:val="en-US" w:eastAsia="zh-CN" w:bidi="ar"/>
              </w:rPr>
              <w:t xml:space="preserve">（1）有很好的时间计划安排，紧凑合理，可以保障项目顺畅进行的，得 </w:t>
            </w:r>
            <w:r>
              <w:rPr>
                <w:rFonts w:hint="eastAsia" w:cs="Times New Roman"/>
                <w:color w:val="000000"/>
                <w:kern w:val="0"/>
                <w:sz w:val="24"/>
                <w:szCs w:val="24"/>
                <w:lang w:val="en-US" w:eastAsia="zh-CN" w:bidi="ar"/>
              </w:rPr>
              <w:t>10</w:t>
            </w:r>
            <w:r>
              <w:rPr>
                <w:rFonts w:hint="eastAsia" w:ascii="仿宋" w:hAnsi="仿宋" w:eastAsia="仿宋" w:cs="Times New Roman"/>
                <w:color w:val="000000"/>
                <w:kern w:val="0"/>
                <w:sz w:val="24"/>
                <w:szCs w:val="24"/>
                <w:lang w:val="en-US" w:eastAsia="zh-CN" w:bidi="ar"/>
              </w:rPr>
              <w:t>分；</w:t>
            </w:r>
          </w:p>
          <w:p>
            <w:pPr>
              <w:keepNext w:val="0"/>
              <w:keepLines w:val="0"/>
              <w:widowControl/>
              <w:suppressLineNumbers w:val="0"/>
              <w:ind w:firstLine="0" w:firstLineChars="0"/>
              <w:jc w:val="both"/>
              <w:rPr>
                <w:rFonts w:hint="eastAsia"/>
                <w:sz w:val="24"/>
                <w:szCs w:val="24"/>
              </w:rPr>
            </w:pPr>
            <w:r>
              <w:rPr>
                <w:rFonts w:hint="eastAsia" w:ascii="仿宋" w:hAnsi="仿宋" w:eastAsia="仿宋" w:cs="Times New Roman"/>
                <w:color w:val="000000"/>
                <w:kern w:val="0"/>
                <w:sz w:val="24"/>
                <w:szCs w:val="24"/>
                <w:lang w:val="en-US" w:eastAsia="zh-CN" w:bidi="ar"/>
              </w:rPr>
              <w:t>（2）有基本的时间计划安排，可以使项目基本顺利进行的，得</w:t>
            </w:r>
            <w:r>
              <w:rPr>
                <w:rFonts w:hint="eastAsia" w:cs="Times New Roman"/>
                <w:color w:val="000000"/>
                <w:kern w:val="0"/>
                <w:sz w:val="24"/>
                <w:szCs w:val="24"/>
                <w:lang w:val="en-US" w:eastAsia="zh-CN" w:bidi="ar"/>
              </w:rPr>
              <w:t>7</w:t>
            </w:r>
            <w:r>
              <w:rPr>
                <w:rFonts w:hint="eastAsia" w:ascii="仿宋" w:hAnsi="仿宋" w:eastAsia="仿宋" w:cs="Times New Roman"/>
                <w:color w:val="000000"/>
                <w:kern w:val="0"/>
                <w:sz w:val="24"/>
                <w:szCs w:val="24"/>
                <w:lang w:val="en-US" w:eastAsia="zh-CN" w:bidi="ar"/>
              </w:rPr>
              <w:t>分；</w:t>
            </w:r>
          </w:p>
          <w:p>
            <w:pPr>
              <w:spacing w:line="240" w:lineRule="auto"/>
              <w:ind w:firstLine="0" w:firstLineChars="0"/>
              <w:jc w:val="both"/>
              <w:rPr>
                <w:rFonts w:hint="eastAsia" w:ascii="仿宋" w:hAnsi="仿宋" w:eastAsia="仿宋" w:cs="仿宋"/>
                <w:b w:val="0"/>
                <w:bCs w:val="0"/>
                <w:sz w:val="24"/>
                <w:szCs w:val="24"/>
              </w:rPr>
            </w:pPr>
            <w:r>
              <w:rPr>
                <w:rFonts w:hint="eastAsia" w:ascii="仿宋" w:hAnsi="仿宋" w:eastAsia="仿宋" w:cs="Times New Roman"/>
                <w:color w:val="000000"/>
                <w:kern w:val="0"/>
                <w:sz w:val="24"/>
                <w:szCs w:val="24"/>
                <w:lang w:val="en-US" w:eastAsia="zh-CN" w:bidi="ar"/>
              </w:rPr>
              <w:t>（3）有基本的时间计划安排，但很简略的，得</w:t>
            </w:r>
            <w:r>
              <w:rPr>
                <w:rFonts w:hint="eastAsia" w:cs="Times New Roman"/>
                <w:color w:val="000000"/>
                <w:kern w:val="0"/>
                <w:sz w:val="24"/>
                <w:szCs w:val="24"/>
                <w:lang w:val="en-US" w:eastAsia="zh-CN" w:bidi="ar"/>
              </w:rPr>
              <w:t>4</w:t>
            </w:r>
            <w:r>
              <w:rPr>
                <w:rFonts w:hint="eastAsia" w:ascii="仿宋" w:hAnsi="仿宋" w:eastAsia="仿宋" w:cs="Times New Roman"/>
                <w:color w:val="000000"/>
                <w:kern w:val="0"/>
                <w:sz w:val="24"/>
                <w:szCs w:val="24"/>
                <w:lang w:val="en-US" w:eastAsia="zh-CN" w:bidi="ar"/>
              </w:rPr>
              <w:t>分；</w:t>
            </w:r>
          </w:p>
        </w:tc>
        <w:tc>
          <w:tcPr>
            <w:tcW w:w="1311" w:type="dxa"/>
            <w:vAlign w:val="center"/>
          </w:tcPr>
          <w:p>
            <w:pPr>
              <w:spacing w:line="3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55" w:type="dxa"/>
            <w:vAlign w:val="center"/>
          </w:tcPr>
          <w:p>
            <w:pPr>
              <w:spacing w:line="340" w:lineRule="exact"/>
              <w:ind w:firstLine="0" w:firstLineChars="0"/>
              <w:jc w:val="center"/>
              <w:rPr>
                <w:rFonts w:hint="default" w:ascii="仿宋" w:hAnsi="仿宋" w:eastAsia="仿宋" w:cs="仿宋"/>
                <w:color w:val="000000"/>
                <w:sz w:val="24"/>
                <w:szCs w:val="24"/>
                <w:lang w:val="en-US" w:eastAsia="zh-CN" w:bidi="ar-SA"/>
              </w:rPr>
            </w:pPr>
            <w:r>
              <w:rPr>
                <w:rFonts w:hint="eastAsia" w:cs="仿宋"/>
                <w:sz w:val="24"/>
                <w:szCs w:val="24"/>
                <w:lang w:val="en-US" w:eastAsia="zh-CN"/>
              </w:rPr>
              <w:t>F3</w:t>
            </w:r>
          </w:p>
        </w:tc>
        <w:tc>
          <w:tcPr>
            <w:tcW w:w="1296" w:type="dxa"/>
            <w:vAlign w:val="center"/>
          </w:tcPr>
          <w:p>
            <w:pPr>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cs="仿宋"/>
                <w:sz w:val="24"/>
                <w:szCs w:val="24"/>
                <w:lang w:val="en-US" w:eastAsia="zh-CN"/>
              </w:rPr>
              <w:t>价格部分</w:t>
            </w:r>
            <w:r>
              <w:rPr>
                <w:rFonts w:hint="eastAsia" w:ascii="仿宋" w:hAnsi="仿宋" w:eastAsia="仿宋" w:cs="仿宋"/>
                <w:sz w:val="24"/>
                <w:szCs w:val="24"/>
              </w:rPr>
              <w:t>（30%）</w:t>
            </w:r>
          </w:p>
        </w:tc>
        <w:tc>
          <w:tcPr>
            <w:tcW w:w="1750" w:type="dxa"/>
            <w:vAlign w:val="center"/>
          </w:tcPr>
          <w:p>
            <w:pPr>
              <w:pStyle w:val="3"/>
              <w:adjustRightInd w:val="0"/>
              <w:snapToGrid w:val="0"/>
              <w:spacing w:line="3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评比报价</w:t>
            </w:r>
          </w:p>
          <w:p>
            <w:pPr>
              <w:pStyle w:val="3"/>
              <w:adjustRightInd w:val="0"/>
              <w:snapToGrid w:val="0"/>
              <w:spacing w:line="340" w:lineRule="exact"/>
              <w:ind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（30分）</w:t>
            </w:r>
          </w:p>
        </w:tc>
        <w:tc>
          <w:tcPr>
            <w:tcW w:w="4885" w:type="dxa"/>
            <w:vAlign w:val="center"/>
          </w:tcPr>
          <w:p>
            <w:pPr>
              <w:pStyle w:val="2"/>
              <w:spacing w:line="340" w:lineRule="exact"/>
              <w:ind w:firstLine="480" w:firstLineChars="200"/>
              <w:jc w:val="both"/>
              <w:rPr>
                <w:rFonts w:hint="eastAsia" w:ascii="仿宋" w:hAnsi="仿宋" w:eastAsia="仿宋" w:cs="仿宋"/>
                <w:color w:val="000000"/>
                <w:sz w:val="24"/>
                <w:szCs w:val="24"/>
                <w:lang w:val="en-US" w:eastAsia="zh-CN" w:bidi="ar-SA"/>
              </w:rPr>
            </w:pP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投标报价最低的投标人的投标报价作为评标基准价。2.投标报价得分=(评标基准价／投标报价)×分值。</w:t>
            </w:r>
          </w:p>
        </w:tc>
        <w:tc>
          <w:tcPr>
            <w:tcW w:w="1311" w:type="dxa"/>
            <w:vAlign w:val="center"/>
          </w:tcPr>
          <w:p>
            <w:pPr>
              <w:snapToGrid w:val="0"/>
              <w:spacing w:line="340" w:lineRule="exact"/>
              <w:ind w:firstLine="0" w:firstLineChars="0"/>
              <w:jc w:val="both"/>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格式自拟</w:t>
            </w:r>
          </w:p>
        </w:tc>
      </w:tr>
    </w:tbl>
    <w:p>
      <w:pPr>
        <w:jc w:val="center"/>
        <w:rPr>
          <w:rFonts w:hint="eastAsia"/>
          <w:b/>
          <w:bCs/>
        </w:rPr>
      </w:pPr>
    </w:p>
    <w:p>
      <w:pPr>
        <w:rPr>
          <w:b/>
          <w:bCs/>
        </w:rPr>
      </w:pPr>
      <w:r>
        <w:rPr>
          <w:rFonts w:hint="eastAsia"/>
          <w:b/>
          <w:bCs/>
        </w:rPr>
        <w:t>（投标文件需提供</w:t>
      </w:r>
      <w:r>
        <w:rPr>
          <w:b/>
          <w:bCs/>
        </w:rPr>
        <w:t>营业执照</w:t>
      </w:r>
      <w:r>
        <w:rPr>
          <w:rFonts w:hint="eastAsia"/>
          <w:b/>
          <w:bCs/>
        </w:rPr>
        <w:t>等证明文件</w:t>
      </w:r>
      <w:r>
        <w:rPr>
          <w:b/>
          <w:bCs/>
        </w:rPr>
        <w:t>复印件、</w:t>
      </w:r>
      <w:r>
        <w:rPr>
          <w:rFonts w:hint="eastAsia"/>
          <w:b/>
          <w:bCs/>
        </w:rPr>
        <w:t>单位</w:t>
      </w:r>
      <w:r>
        <w:rPr>
          <w:b/>
          <w:bCs/>
        </w:rPr>
        <w:t>授权书、财务状况报告(财务报告或资信证明)、信用记录查询结果</w:t>
      </w:r>
      <w:r>
        <w:rPr>
          <w:rFonts w:hint="eastAsia"/>
          <w:b/>
          <w:bCs/>
        </w:rPr>
        <w:t>，</w:t>
      </w:r>
      <w:r>
        <w:rPr>
          <w:b/>
          <w:bCs/>
        </w:rPr>
        <w:t>缺一项即取消遴选资格</w:t>
      </w:r>
      <w:r>
        <w:rPr>
          <w:rFonts w:hint="eastAsia"/>
          <w:b/>
          <w:bCs/>
        </w:rPr>
        <w:t>）</w:t>
      </w:r>
    </w:p>
    <w:p>
      <w:pPr>
        <w:ind w:firstLine="643"/>
      </w:pPr>
      <w:r>
        <w:rPr>
          <w:b/>
          <w:bCs/>
        </w:rPr>
        <w:t>营业执照等证明文件复印件</w:t>
      </w:r>
      <w:r>
        <w:t>：</w:t>
      </w:r>
      <w:r>
        <w:rPr>
          <w:rFonts w:hint="eastAsia"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ind w:firstLine="643"/>
      </w:pPr>
      <w:r>
        <w:rPr>
          <w:b/>
          <w:bCs/>
        </w:rPr>
        <w:t>单位授权书：</w:t>
      </w:r>
      <w:r>
        <w:rPr>
          <w:rFonts w:hint="eastAsia"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cs="宋体"/>
        </w:rPr>
        <w:t>②</w:t>
      </w:r>
      <w:r>
        <w:t xml:space="preserve">投标人为自然人的，可不填写本授权书。 </w:t>
      </w:r>
    </w:p>
    <w:p>
      <w:pPr>
        <w:ind w:firstLine="643"/>
      </w:pPr>
      <w:r>
        <w:rPr>
          <w:b/>
          <w:bCs/>
        </w:rPr>
        <w:t>财务状况报告：</w:t>
      </w:r>
      <w:r>
        <w:rPr>
          <w:rFonts w:hint="eastAsia"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ind w:firstLine="643"/>
      </w:pPr>
      <w:r>
        <w:rPr>
          <w:b/>
          <w:bCs/>
        </w:rPr>
        <w:t>信用记录查询结果：</w:t>
      </w:r>
      <w:r>
        <w:rPr>
          <w:rFonts w:hint="eastAsia" w:cs="宋体"/>
        </w:rPr>
        <w:t>①</w:t>
      </w:r>
      <w:r>
        <w:t xml:space="preserve">信用记录查询的截止时点：信用记录查询的截止时点为本项目投标截止当日。 </w:t>
      </w:r>
      <w:r>
        <w:rPr>
          <w:rFonts w:hint="eastAsia" w:cs="宋体"/>
        </w:rPr>
        <w:t>②</w:t>
      </w:r>
      <w:r>
        <w:t xml:space="preserve">信用记录查询渠道：信用中国 （www.creditchina.gov.cn）、中国政府采购网 （www.ccgp.gov.cn）。 </w:t>
      </w:r>
      <w:r>
        <w:rPr>
          <w:rFonts w:hint="eastAsia" w:cs="宋体"/>
        </w:rPr>
        <w:t>③</w:t>
      </w:r>
      <w:r>
        <w:t xml:space="preserve">信用记录的查询：由资格审查小组 通过上述网站查询并打印投标人的信用记录。 </w:t>
      </w:r>
      <w:r>
        <w:rPr>
          <w:rFonts w:hint="eastAsia"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
        <w:t xml:space="preserve"> </w:t>
      </w:r>
    </w:p>
    <w:p>
      <w:pPr>
        <w:rPr>
          <w:b/>
          <w:bCs/>
        </w:rPr>
      </w:pPr>
      <w:r>
        <w:rPr>
          <w:rFonts w:hint="eastAsia"/>
          <w:b/>
          <w:bCs/>
        </w:rPr>
        <w:t>评分标准</w:t>
      </w:r>
    </w:p>
    <w:p>
      <w:r>
        <w:rPr>
          <w:rFonts w:hint="eastAsia"/>
        </w:rPr>
        <w:t>技术部分为</w:t>
      </w:r>
      <w:r>
        <w:t>F1</w:t>
      </w:r>
      <w:r>
        <w:rPr>
          <w:rFonts w:hint="eastAsia"/>
        </w:rPr>
        <w:t>、商务部分为</w:t>
      </w:r>
      <w:r>
        <w:t>F2</w:t>
      </w:r>
      <w:r>
        <w:rPr>
          <w:rFonts w:hint="eastAsia"/>
        </w:rPr>
        <w:t>、价格部分为</w:t>
      </w:r>
      <w:r>
        <w:t>F3</w:t>
      </w:r>
    </w:p>
    <w:p>
      <w:pPr>
        <w:rPr>
          <w:lang w:bidi="ar"/>
        </w:rPr>
      </w:pPr>
      <w:r>
        <w:rPr>
          <w:rFonts w:hint="eastAsia"/>
          <w:lang w:bidi="ar"/>
        </w:rPr>
        <w:t>本遴选项目满分为</w:t>
      </w:r>
      <w:r>
        <w:rPr>
          <w:lang w:bidi="ar"/>
        </w:rPr>
        <w:t>100</w:t>
      </w:r>
      <w:r>
        <w:rPr>
          <w:rFonts w:hint="eastAsia"/>
          <w:lang w:bidi="ar"/>
        </w:rPr>
        <w:t>分。各投标人的总评分</w:t>
      </w:r>
      <w:r>
        <w:rPr>
          <w:lang w:bidi="ar"/>
        </w:rPr>
        <w:t>=F1+F2+F3</w:t>
      </w:r>
      <w:r>
        <w:rPr>
          <w:rFonts w:hint="eastAsia"/>
          <w:lang w:bidi="ar"/>
        </w:rPr>
        <w:t>，其中</w:t>
      </w:r>
      <w:r>
        <w:rPr>
          <w:rFonts w:hint="eastAsia"/>
          <w:lang w:val="en-US" w:eastAsia="zh-CN" w:bidi="ar"/>
        </w:rPr>
        <w:t>技术</w:t>
      </w:r>
      <w:r>
        <w:rPr>
          <w:rFonts w:hint="eastAsia"/>
          <w:lang w:bidi="ar"/>
        </w:rPr>
        <w:t>分</w:t>
      </w:r>
      <w:r>
        <w:rPr>
          <w:lang w:bidi="ar"/>
        </w:rPr>
        <w:t>F1</w:t>
      </w:r>
      <w:r>
        <w:rPr>
          <w:rFonts w:hint="eastAsia"/>
          <w:lang w:bidi="ar"/>
        </w:rPr>
        <w:t>为</w:t>
      </w:r>
      <w:r>
        <w:rPr>
          <w:rFonts w:hint="eastAsia"/>
          <w:lang w:val="en-US" w:eastAsia="zh-CN" w:bidi="ar"/>
        </w:rPr>
        <w:t>40</w:t>
      </w:r>
      <w:r>
        <w:rPr>
          <w:rFonts w:hint="eastAsia"/>
          <w:lang w:bidi="ar"/>
        </w:rPr>
        <w:t>分</w:t>
      </w:r>
      <w:r>
        <w:rPr>
          <w:lang w:bidi="ar"/>
        </w:rPr>
        <w:t>,</w:t>
      </w:r>
      <w:r>
        <w:rPr>
          <w:rFonts w:hint="eastAsia"/>
          <w:lang w:val="en-US" w:eastAsia="zh-CN" w:bidi="ar"/>
        </w:rPr>
        <w:t>商务</w:t>
      </w:r>
      <w:r>
        <w:rPr>
          <w:rFonts w:hint="eastAsia"/>
          <w:lang w:bidi="ar"/>
        </w:rPr>
        <w:t>分</w:t>
      </w:r>
      <w:r>
        <w:rPr>
          <w:lang w:bidi="ar"/>
        </w:rPr>
        <w:t>F2</w:t>
      </w:r>
      <w:r>
        <w:rPr>
          <w:rFonts w:hint="eastAsia"/>
          <w:lang w:bidi="ar"/>
        </w:rPr>
        <w:t>为</w:t>
      </w:r>
      <w:r>
        <w:rPr>
          <w:rFonts w:hint="eastAsia"/>
          <w:lang w:val="en-US" w:eastAsia="zh-CN" w:bidi="ar"/>
        </w:rPr>
        <w:t>3</w:t>
      </w:r>
      <w:r>
        <w:rPr>
          <w:lang w:bidi="ar"/>
        </w:rPr>
        <w:t>0</w:t>
      </w:r>
      <w:r>
        <w:rPr>
          <w:rFonts w:hint="eastAsia"/>
          <w:lang w:bidi="ar"/>
        </w:rPr>
        <w:t>分，</w:t>
      </w:r>
      <w:r>
        <w:rPr>
          <w:rFonts w:hint="eastAsia"/>
          <w:lang w:val="en-US" w:eastAsia="zh-CN" w:bidi="ar"/>
        </w:rPr>
        <w:t>价格</w:t>
      </w:r>
      <w:r>
        <w:rPr>
          <w:rFonts w:hint="eastAsia"/>
          <w:lang w:bidi="ar"/>
        </w:rPr>
        <w:t>分</w:t>
      </w:r>
      <w:r>
        <w:rPr>
          <w:lang w:bidi="ar"/>
        </w:rPr>
        <w:t>F3</w:t>
      </w:r>
      <w:r>
        <w:rPr>
          <w:rFonts w:hint="eastAsia"/>
          <w:lang w:bidi="ar"/>
        </w:rPr>
        <w:t>为</w:t>
      </w:r>
      <w:r>
        <w:rPr>
          <w:rFonts w:hint="eastAsia"/>
          <w:lang w:val="en-US" w:eastAsia="zh-CN" w:bidi="ar"/>
        </w:rPr>
        <w:t>3</w:t>
      </w:r>
      <w:r>
        <w:rPr>
          <w:lang w:bidi="ar"/>
        </w:rPr>
        <w:t>0</w:t>
      </w:r>
      <w:r>
        <w:rPr>
          <w:rFonts w:hint="eastAsia"/>
          <w:lang w:bidi="ar"/>
        </w:rPr>
        <w:t>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pPr>
        <w:ind w:firstLine="0" w:firstLineChars="0"/>
      </w:pPr>
      <w:r>
        <w:rPr>
          <w:rFonts w:hint="eastAsia"/>
          <w:lang w:bidi="ar"/>
        </w:rPr>
        <w:t>各评委取各自总评分最高者作为推荐中标合作供应商，最后中标供应商以评委组投票数最高者最终确认。</w:t>
      </w:r>
    </w:p>
    <w:sectPr>
      <w:pgSz w:w="11906" w:h="16838"/>
      <w:pgMar w:top="1928" w:right="1588"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1C8D8"/>
    <w:multiLevelType w:val="singleLevel"/>
    <w:tmpl w:val="8051C8D8"/>
    <w:lvl w:ilvl="0" w:tentative="0">
      <w:start w:val="1"/>
      <w:numFmt w:val="decimal"/>
      <w:lvlText w:val="%1."/>
      <w:lvlJc w:val="left"/>
      <w:pPr>
        <w:tabs>
          <w:tab w:val="left" w:pos="312"/>
        </w:tabs>
      </w:pPr>
    </w:lvl>
  </w:abstractNum>
  <w:abstractNum w:abstractNumId="1">
    <w:nsid w:val="4180A0DB"/>
    <w:multiLevelType w:val="singleLevel"/>
    <w:tmpl w:val="4180A0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172A27"/>
    <w:rsid w:val="00003E81"/>
    <w:rsid w:val="00005419"/>
    <w:rsid w:val="0005078F"/>
    <w:rsid w:val="00060F63"/>
    <w:rsid w:val="00080BD3"/>
    <w:rsid w:val="00094459"/>
    <w:rsid w:val="000A65EB"/>
    <w:rsid w:val="00102DB2"/>
    <w:rsid w:val="00143E63"/>
    <w:rsid w:val="0016237C"/>
    <w:rsid w:val="00172A27"/>
    <w:rsid w:val="00182A58"/>
    <w:rsid w:val="001B1D56"/>
    <w:rsid w:val="001F2E73"/>
    <w:rsid w:val="00207FBB"/>
    <w:rsid w:val="00265A28"/>
    <w:rsid w:val="00267D94"/>
    <w:rsid w:val="002A484E"/>
    <w:rsid w:val="002D3A53"/>
    <w:rsid w:val="002E7BBF"/>
    <w:rsid w:val="00302BD1"/>
    <w:rsid w:val="00310CE1"/>
    <w:rsid w:val="00326885"/>
    <w:rsid w:val="00333C3B"/>
    <w:rsid w:val="00337701"/>
    <w:rsid w:val="00394152"/>
    <w:rsid w:val="003D2570"/>
    <w:rsid w:val="003F2551"/>
    <w:rsid w:val="00461637"/>
    <w:rsid w:val="0046632C"/>
    <w:rsid w:val="004955C1"/>
    <w:rsid w:val="004A372E"/>
    <w:rsid w:val="004C5AD8"/>
    <w:rsid w:val="004E4DA7"/>
    <w:rsid w:val="00500263"/>
    <w:rsid w:val="00534279"/>
    <w:rsid w:val="00551D75"/>
    <w:rsid w:val="0058751A"/>
    <w:rsid w:val="005D2D6F"/>
    <w:rsid w:val="00672A77"/>
    <w:rsid w:val="00741D74"/>
    <w:rsid w:val="007865F5"/>
    <w:rsid w:val="007872E0"/>
    <w:rsid w:val="00797825"/>
    <w:rsid w:val="007A47B3"/>
    <w:rsid w:val="007C181E"/>
    <w:rsid w:val="00820F53"/>
    <w:rsid w:val="00881DC6"/>
    <w:rsid w:val="008A2210"/>
    <w:rsid w:val="008F32B9"/>
    <w:rsid w:val="00936584"/>
    <w:rsid w:val="009F7883"/>
    <w:rsid w:val="00A105CB"/>
    <w:rsid w:val="00A15C01"/>
    <w:rsid w:val="00A15D2B"/>
    <w:rsid w:val="00A570DF"/>
    <w:rsid w:val="00AC449E"/>
    <w:rsid w:val="00AD1581"/>
    <w:rsid w:val="00AF0C14"/>
    <w:rsid w:val="00B55E45"/>
    <w:rsid w:val="00BC011E"/>
    <w:rsid w:val="00BD3230"/>
    <w:rsid w:val="00BE325D"/>
    <w:rsid w:val="00BE622D"/>
    <w:rsid w:val="00BF7842"/>
    <w:rsid w:val="00C05B55"/>
    <w:rsid w:val="00C80C88"/>
    <w:rsid w:val="00C86F8B"/>
    <w:rsid w:val="00D246C9"/>
    <w:rsid w:val="00D679DA"/>
    <w:rsid w:val="00DA1871"/>
    <w:rsid w:val="00DC21AB"/>
    <w:rsid w:val="00DD14E1"/>
    <w:rsid w:val="00E86B58"/>
    <w:rsid w:val="00E9356F"/>
    <w:rsid w:val="00EE0E44"/>
    <w:rsid w:val="00F03D8B"/>
    <w:rsid w:val="00F15411"/>
    <w:rsid w:val="00F5446A"/>
    <w:rsid w:val="00F559AF"/>
    <w:rsid w:val="00F960C4"/>
    <w:rsid w:val="00FB5713"/>
    <w:rsid w:val="01CB297C"/>
    <w:rsid w:val="02B96906"/>
    <w:rsid w:val="0303677A"/>
    <w:rsid w:val="03A8476A"/>
    <w:rsid w:val="05A85F9A"/>
    <w:rsid w:val="06C638E3"/>
    <w:rsid w:val="08014EBC"/>
    <w:rsid w:val="08FD1FCF"/>
    <w:rsid w:val="0A7D08EF"/>
    <w:rsid w:val="0BF321CC"/>
    <w:rsid w:val="0C183166"/>
    <w:rsid w:val="0C542843"/>
    <w:rsid w:val="0C5A18DE"/>
    <w:rsid w:val="0EBE1DF1"/>
    <w:rsid w:val="0EEF0769"/>
    <w:rsid w:val="0FC84B6A"/>
    <w:rsid w:val="110414F5"/>
    <w:rsid w:val="11A67F1D"/>
    <w:rsid w:val="138E0413"/>
    <w:rsid w:val="139E2979"/>
    <w:rsid w:val="141F23CC"/>
    <w:rsid w:val="16F10076"/>
    <w:rsid w:val="178A7F7B"/>
    <w:rsid w:val="18B53886"/>
    <w:rsid w:val="18F040F9"/>
    <w:rsid w:val="19A85AA6"/>
    <w:rsid w:val="1B255BD0"/>
    <w:rsid w:val="1C7104B7"/>
    <w:rsid w:val="1EC846FB"/>
    <w:rsid w:val="1ECF7D63"/>
    <w:rsid w:val="1F3D3E4E"/>
    <w:rsid w:val="215D2DC3"/>
    <w:rsid w:val="224309F1"/>
    <w:rsid w:val="225E0E38"/>
    <w:rsid w:val="22A21616"/>
    <w:rsid w:val="236B4B4E"/>
    <w:rsid w:val="25404F7A"/>
    <w:rsid w:val="26446337"/>
    <w:rsid w:val="28F96979"/>
    <w:rsid w:val="2A5E6AAF"/>
    <w:rsid w:val="2AD021CB"/>
    <w:rsid w:val="2AFE1A16"/>
    <w:rsid w:val="2C695F59"/>
    <w:rsid w:val="2C7D0F8D"/>
    <w:rsid w:val="2C9129A5"/>
    <w:rsid w:val="2EDC2CF9"/>
    <w:rsid w:val="2FD40689"/>
    <w:rsid w:val="32A23F73"/>
    <w:rsid w:val="32A92DDD"/>
    <w:rsid w:val="32DF3206"/>
    <w:rsid w:val="330B7859"/>
    <w:rsid w:val="337221BD"/>
    <w:rsid w:val="38665C15"/>
    <w:rsid w:val="38C8511B"/>
    <w:rsid w:val="3A021C75"/>
    <w:rsid w:val="3A0A2948"/>
    <w:rsid w:val="3A431329"/>
    <w:rsid w:val="3A6C1053"/>
    <w:rsid w:val="3B14227E"/>
    <w:rsid w:val="3E4E15AB"/>
    <w:rsid w:val="3E9D3EF0"/>
    <w:rsid w:val="3F726556"/>
    <w:rsid w:val="4546533B"/>
    <w:rsid w:val="47F00E85"/>
    <w:rsid w:val="49C91C9A"/>
    <w:rsid w:val="49FD4A73"/>
    <w:rsid w:val="4A4B039E"/>
    <w:rsid w:val="4A4F31F8"/>
    <w:rsid w:val="4A7F29C9"/>
    <w:rsid w:val="4ABD43D0"/>
    <w:rsid w:val="4EA4073F"/>
    <w:rsid w:val="528509CB"/>
    <w:rsid w:val="535C6E92"/>
    <w:rsid w:val="55F1744D"/>
    <w:rsid w:val="5B743E4F"/>
    <w:rsid w:val="5C2432B9"/>
    <w:rsid w:val="5C8E79B5"/>
    <w:rsid w:val="5F764B7B"/>
    <w:rsid w:val="60494F5F"/>
    <w:rsid w:val="60FB7B42"/>
    <w:rsid w:val="61C0014F"/>
    <w:rsid w:val="637A7B90"/>
    <w:rsid w:val="63B4491F"/>
    <w:rsid w:val="63E92BFA"/>
    <w:rsid w:val="67D601D2"/>
    <w:rsid w:val="68B732C1"/>
    <w:rsid w:val="697B001E"/>
    <w:rsid w:val="69AF3970"/>
    <w:rsid w:val="6ADD08B6"/>
    <w:rsid w:val="6B834DB8"/>
    <w:rsid w:val="73436B4D"/>
    <w:rsid w:val="74116287"/>
    <w:rsid w:val="743069A4"/>
    <w:rsid w:val="761855A7"/>
    <w:rsid w:val="76A806BB"/>
    <w:rsid w:val="77347DE5"/>
    <w:rsid w:val="77B252CF"/>
    <w:rsid w:val="7AAD3D95"/>
    <w:rsid w:val="7B0D52CF"/>
    <w:rsid w:val="7B6D768F"/>
    <w:rsid w:val="7BA448B7"/>
    <w:rsid w:val="7D590134"/>
    <w:rsid w:val="7DA62C8D"/>
    <w:rsid w:val="7E3D1A2B"/>
    <w:rsid w:val="7EDE53B6"/>
    <w:rsid w:val="7F1072DF"/>
    <w:rsid w:val="7FBA20AE"/>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40" w:firstLineChars="200"/>
    </w:pPr>
    <w:rPr>
      <w:rFonts w:ascii="仿宋" w:hAnsi="仿宋" w:eastAsia="仿宋" w:cs="Times New Roman"/>
      <w:color w:val="000000"/>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Plain Text"/>
    <w:basedOn w:val="1"/>
    <w:qFormat/>
    <w:uiPriority w:val="0"/>
    <w:rPr>
      <w:rFonts w:ascii="宋体" w:hAnsi="Courier New"/>
      <w:sz w:val="19"/>
      <w:szCs w:val="20"/>
    </w:rPr>
  </w:style>
  <w:style w:type="paragraph" w:styleId="4">
    <w:name w:val="Balloon Text"/>
    <w:basedOn w:val="1"/>
    <w:link w:val="12"/>
    <w:qFormat/>
    <w:uiPriority w:val="0"/>
    <w:rPr>
      <w:sz w:val="18"/>
      <w:szCs w:val="18"/>
    </w:rPr>
  </w:style>
  <w:style w:type="paragraph" w:styleId="5">
    <w:name w:val="footer"/>
    <w:basedOn w:val="1"/>
    <w:link w:val="18"/>
    <w:qFormat/>
    <w:uiPriority w:val="0"/>
    <w:pPr>
      <w:tabs>
        <w:tab w:val="center" w:pos="4153"/>
        <w:tab w:val="right" w:pos="8306"/>
      </w:tabs>
      <w:snapToGrid w:val="0"/>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font21"/>
    <w:basedOn w:val="9"/>
    <w:qFormat/>
    <w:uiPriority w:val="0"/>
    <w:rPr>
      <w:rFonts w:hint="eastAsia" w:ascii="宋体" w:hAnsi="宋体" w:eastAsia="宋体" w:cs="宋体"/>
      <w:color w:val="000000"/>
      <w:sz w:val="20"/>
      <w:szCs w:val="20"/>
      <w:u w:val="none"/>
    </w:rPr>
  </w:style>
  <w:style w:type="character" w:customStyle="1" w:styleId="11">
    <w:name w:val="font41"/>
    <w:basedOn w:val="9"/>
    <w:qFormat/>
    <w:uiPriority w:val="0"/>
    <w:rPr>
      <w:rFonts w:hint="default" w:ascii="Times New Roman" w:hAnsi="Times New Roman" w:cs="Times New Roman"/>
      <w:color w:val="000000"/>
      <w:sz w:val="20"/>
      <w:szCs w:val="20"/>
      <w:u w:val="none"/>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51"/>
    <w:basedOn w:val="9"/>
    <w:qFormat/>
    <w:uiPriority w:val="0"/>
    <w:rPr>
      <w:rFonts w:hint="default" w:ascii="Times New Roman" w:hAnsi="Times New Roman" w:cs="Times New Roman"/>
      <w:color w:val="000000"/>
      <w:sz w:val="20"/>
      <w:szCs w:val="20"/>
      <w:u w:val="none"/>
    </w:rPr>
  </w:style>
  <w:style w:type="character" w:customStyle="1" w:styleId="15">
    <w:name w:val="font61"/>
    <w:basedOn w:val="9"/>
    <w:qFormat/>
    <w:uiPriority w:val="0"/>
    <w:rPr>
      <w:rFonts w:hint="default" w:ascii="Times New Roman" w:hAnsi="Times New Roman" w:cs="Times New Roman"/>
      <w:color w:val="000000"/>
      <w:sz w:val="20"/>
      <w:szCs w:val="20"/>
      <w:u w:val="none"/>
      <w:vertAlign w:val="subscript"/>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页眉 字符"/>
    <w:basedOn w:val="9"/>
    <w:link w:val="6"/>
    <w:qFormat/>
    <w:uiPriority w:val="0"/>
    <w:rPr>
      <w:rFonts w:asciiTheme="minorHAnsi" w:hAnsiTheme="minorHAnsi" w:eastAsiaTheme="minorEastAsia" w:cstheme="minorBidi"/>
      <w:kern w:val="2"/>
      <w:sz w:val="18"/>
      <w:szCs w:val="18"/>
    </w:rPr>
  </w:style>
  <w:style w:type="character" w:customStyle="1" w:styleId="18">
    <w:name w:val="页脚 字符"/>
    <w:basedOn w:val="9"/>
    <w:link w:val="5"/>
    <w:qFormat/>
    <w:uiPriority w:val="0"/>
    <w:rPr>
      <w:rFonts w:asciiTheme="minorHAnsi" w:hAnsiTheme="minorHAnsi" w:eastAsiaTheme="minorEastAsia" w:cstheme="minorBidi"/>
      <w:kern w:val="2"/>
      <w:sz w:val="18"/>
      <w:szCs w:val="18"/>
    </w:rPr>
  </w:style>
  <w:style w:type="paragraph" w:customStyle="1" w:styleId="19">
    <w:name w:val="null3"/>
    <w:hidden/>
    <w:qFormat/>
    <w:uiPriority w:val="0"/>
    <w:pPr>
      <w:jc w:val="center"/>
    </w:pPr>
    <w:rPr>
      <w:rFonts w:hint="eastAsia" w:asciiTheme="minorHAnsi" w:hAnsiTheme="minorHAnsi" w:eastAsiaTheme="minorEastAsia" w:cstheme="minorBidi"/>
      <w:lang w:val="en-US" w:eastAsia="zh-Hans" w:bidi="ar-SA"/>
    </w:rPr>
  </w:style>
  <w:style w:type="paragraph" w:styleId="2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2477</Words>
  <Characters>2576</Characters>
  <Lines>30</Lines>
  <Paragraphs>8</Paragraphs>
  <TotalTime>9</TotalTime>
  <ScaleCrop>false</ScaleCrop>
  <LinksUpToDate>false</LinksUpToDate>
  <CharactersWithSpaces>2598</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2025-10-09T06:11:00Z</dcterms:created>
  <dc:creator>bgs</dc:creator>
  <cp:lastModifiedBy>饶衍冰</cp:lastModifiedBy>
  <cp:lastPrinted>2025-09-28T01:26:00Z</cp:lastPrinted>
  <dcterms:modified xsi:type="dcterms:W3CDTF">2026-01-22T06:15:04Z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04FB4B989E91494DADC616A41D6241A2_13</vt:lpwstr>
  </property>
  <property fmtid="{D5CDD505-2E9C-101B-9397-08002B2CF9AE}" pid="4" name="KSOTemplateDocerSaveRecord">
    <vt:lpwstr>eyJoZGlkIjoiZWFkYjZmYTYwOWIxNmZmNzQ3ODgxNmUzNmI4YTk5MTMiLCJ1c2VySWQiOiI3NDY3ODU4MzQifQ==</vt:lpwstr>
  </property>
</Properties>
</file>