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25"/>
        <w:gridCol w:w="3955"/>
        <w:gridCol w:w="1181"/>
      </w:tblGrid>
      <w:tr w:rsidR="00054C8C" w:rsidRPr="00054304" w14:paraId="4B5E4EA1" w14:textId="77777777" w:rsidTr="00054C8C">
        <w:trPr>
          <w:trHeight w:val="284"/>
          <w:jc w:val="center"/>
        </w:trPr>
        <w:tc>
          <w:tcPr>
            <w:tcW w:w="1101" w:type="dxa"/>
          </w:tcPr>
          <w:p w14:paraId="715E22CE"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w:t>
            </w:r>
          </w:p>
        </w:tc>
        <w:tc>
          <w:tcPr>
            <w:tcW w:w="3225" w:type="dxa"/>
          </w:tcPr>
          <w:p w14:paraId="436A378A"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能量与保护</w:t>
            </w:r>
          </w:p>
        </w:tc>
        <w:tc>
          <w:tcPr>
            <w:tcW w:w="3955" w:type="dxa"/>
          </w:tcPr>
          <w:p w14:paraId="5CE188F7" w14:textId="77777777" w:rsidR="00054C8C" w:rsidRPr="00054304" w:rsidRDefault="00054C8C" w:rsidP="00FD47A3">
            <w:pPr>
              <w:rPr>
                <w:rFonts w:ascii="楷体_GB2312" w:eastAsia="楷体_GB2312" w:hAnsi="宋体"/>
                <w:sz w:val="21"/>
                <w:szCs w:val="21"/>
                <w:lang w:val="en-GB"/>
              </w:rPr>
            </w:pPr>
          </w:p>
        </w:tc>
        <w:tc>
          <w:tcPr>
            <w:tcW w:w="1181" w:type="dxa"/>
          </w:tcPr>
          <w:p w14:paraId="535051C8"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508A1671" w14:textId="77777777" w:rsidTr="00054C8C">
        <w:trPr>
          <w:trHeight w:val="284"/>
          <w:jc w:val="center"/>
        </w:trPr>
        <w:tc>
          <w:tcPr>
            <w:tcW w:w="1101" w:type="dxa"/>
          </w:tcPr>
          <w:p w14:paraId="7BFB62AE"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5.4.1</w:t>
            </w:r>
          </w:p>
        </w:tc>
        <w:tc>
          <w:tcPr>
            <w:tcW w:w="3225" w:type="dxa"/>
          </w:tcPr>
          <w:p w14:paraId="7605B880"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输出过电压保护</w:t>
            </w:r>
          </w:p>
        </w:tc>
        <w:tc>
          <w:tcPr>
            <w:tcW w:w="3955" w:type="dxa"/>
          </w:tcPr>
          <w:p w14:paraId="5483FA1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试验方法见7.4.1</w:t>
            </w:r>
          </w:p>
        </w:tc>
        <w:tc>
          <w:tcPr>
            <w:tcW w:w="1181" w:type="dxa"/>
          </w:tcPr>
          <w:p w14:paraId="661F0EDD"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6DA46B1D" w14:textId="77777777" w:rsidTr="00054C8C">
        <w:trPr>
          <w:trHeight w:val="284"/>
          <w:jc w:val="center"/>
        </w:trPr>
        <w:tc>
          <w:tcPr>
            <w:tcW w:w="1101" w:type="dxa"/>
          </w:tcPr>
          <w:p w14:paraId="5C8BC4F1" w14:textId="77777777" w:rsidR="00054C8C" w:rsidRPr="00054304" w:rsidRDefault="00054C8C" w:rsidP="00FD47A3">
            <w:pPr>
              <w:rPr>
                <w:rFonts w:ascii="楷体_GB2312" w:eastAsia="楷体_GB2312" w:hAnsi="宋体"/>
                <w:sz w:val="21"/>
                <w:szCs w:val="21"/>
                <w:lang w:val="en-US"/>
              </w:rPr>
            </w:pPr>
          </w:p>
        </w:tc>
        <w:tc>
          <w:tcPr>
            <w:tcW w:w="3225" w:type="dxa"/>
          </w:tcPr>
          <w:p w14:paraId="790F2DDC"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直流供电设备应符合GB44263—2024中8.2.7的要求。</w:t>
            </w:r>
          </w:p>
        </w:tc>
        <w:tc>
          <w:tcPr>
            <w:tcW w:w="3955" w:type="dxa"/>
          </w:tcPr>
          <w:p w14:paraId="565F48BB"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207618DC"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1501E14" w14:textId="77777777" w:rsidTr="00054C8C">
        <w:trPr>
          <w:trHeight w:val="284"/>
          <w:jc w:val="center"/>
        </w:trPr>
        <w:tc>
          <w:tcPr>
            <w:tcW w:w="1101" w:type="dxa"/>
          </w:tcPr>
          <w:p w14:paraId="57AE2468"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5.4.2</w:t>
            </w:r>
          </w:p>
        </w:tc>
        <w:tc>
          <w:tcPr>
            <w:tcW w:w="3225" w:type="dxa"/>
          </w:tcPr>
          <w:p w14:paraId="4EB780C6"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输出过电流保护</w:t>
            </w:r>
          </w:p>
        </w:tc>
        <w:tc>
          <w:tcPr>
            <w:tcW w:w="3955" w:type="dxa"/>
          </w:tcPr>
          <w:p w14:paraId="70D40158"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7.4.2</w:t>
            </w:r>
          </w:p>
        </w:tc>
        <w:tc>
          <w:tcPr>
            <w:tcW w:w="1181" w:type="dxa"/>
          </w:tcPr>
          <w:p w14:paraId="10448FDF"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7465DA02" w14:textId="77777777" w:rsidTr="00054C8C">
        <w:trPr>
          <w:trHeight w:val="284"/>
          <w:jc w:val="center"/>
        </w:trPr>
        <w:tc>
          <w:tcPr>
            <w:tcW w:w="1101" w:type="dxa"/>
          </w:tcPr>
          <w:p w14:paraId="699EA45A" w14:textId="77777777" w:rsidR="00054C8C" w:rsidRPr="00054304" w:rsidRDefault="00054C8C" w:rsidP="00FD47A3">
            <w:pPr>
              <w:rPr>
                <w:rFonts w:ascii="楷体_GB2312" w:eastAsia="楷体_GB2312" w:hAnsi="宋体"/>
                <w:sz w:val="21"/>
                <w:szCs w:val="21"/>
                <w:lang w:val="en-US"/>
              </w:rPr>
            </w:pPr>
          </w:p>
        </w:tc>
        <w:tc>
          <w:tcPr>
            <w:tcW w:w="3225" w:type="dxa"/>
          </w:tcPr>
          <w:p w14:paraId="06140EA7"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交流供电设备应符合GB44263—2024中7.2.6的要求。</w:t>
            </w:r>
          </w:p>
        </w:tc>
        <w:tc>
          <w:tcPr>
            <w:tcW w:w="3955" w:type="dxa"/>
          </w:tcPr>
          <w:p w14:paraId="4A82DD1B"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196936BE"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14BD4FA4" w14:textId="77777777" w:rsidTr="00054C8C">
        <w:trPr>
          <w:trHeight w:val="284"/>
          <w:jc w:val="center"/>
        </w:trPr>
        <w:tc>
          <w:tcPr>
            <w:tcW w:w="1101" w:type="dxa"/>
          </w:tcPr>
          <w:p w14:paraId="02696768" w14:textId="77777777" w:rsidR="00054C8C" w:rsidRPr="00054304" w:rsidRDefault="00054C8C" w:rsidP="00FD47A3">
            <w:pPr>
              <w:rPr>
                <w:rFonts w:ascii="楷体_GB2312" w:eastAsia="楷体_GB2312" w:hAnsi="宋体"/>
                <w:sz w:val="21"/>
                <w:szCs w:val="21"/>
                <w:lang w:val="en-US"/>
              </w:rPr>
            </w:pPr>
          </w:p>
        </w:tc>
        <w:tc>
          <w:tcPr>
            <w:tcW w:w="3225" w:type="dxa"/>
          </w:tcPr>
          <w:p w14:paraId="20B0AAD1"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直流供电设备应符合GB44263—2024中8.2.8的要求。</w:t>
            </w:r>
          </w:p>
        </w:tc>
        <w:tc>
          <w:tcPr>
            <w:tcW w:w="3955" w:type="dxa"/>
          </w:tcPr>
          <w:p w14:paraId="3495E9F2"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763CC778"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6102DE23" w14:textId="77777777" w:rsidTr="00054C8C">
        <w:trPr>
          <w:trHeight w:val="284"/>
          <w:jc w:val="center"/>
        </w:trPr>
        <w:tc>
          <w:tcPr>
            <w:tcW w:w="1101" w:type="dxa"/>
          </w:tcPr>
          <w:p w14:paraId="3DA50299"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5.4.3</w:t>
            </w:r>
          </w:p>
        </w:tc>
        <w:tc>
          <w:tcPr>
            <w:tcW w:w="3225" w:type="dxa"/>
          </w:tcPr>
          <w:p w14:paraId="7E616E03"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短路保护</w:t>
            </w:r>
          </w:p>
        </w:tc>
        <w:tc>
          <w:tcPr>
            <w:tcW w:w="3955" w:type="dxa"/>
          </w:tcPr>
          <w:p w14:paraId="7AC65F66"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7.4.3</w:t>
            </w:r>
          </w:p>
        </w:tc>
        <w:tc>
          <w:tcPr>
            <w:tcW w:w="1181" w:type="dxa"/>
          </w:tcPr>
          <w:p w14:paraId="2746C511"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5E9ACEC5" w14:textId="77777777" w:rsidTr="00054C8C">
        <w:trPr>
          <w:trHeight w:val="284"/>
          <w:jc w:val="center"/>
        </w:trPr>
        <w:tc>
          <w:tcPr>
            <w:tcW w:w="1101" w:type="dxa"/>
          </w:tcPr>
          <w:p w14:paraId="4610D110" w14:textId="77777777" w:rsidR="00054C8C" w:rsidRPr="00054304" w:rsidRDefault="00054C8C" w:rsidP="00FD47A3">
            <w:pPr>
              <w:rPr>
                <w:rFonts w:ascii="楷体_GB2312" w:eastAsia="楷体_GB2312" w:hAnsi="宋体"/>
                <w:sz w:val="21"/>
                <w:szCs w:val="21"/>
                <w:lang w:val="en-US"/>
              </w:rPr>
            </w:pPr>
          </w:p>
        </w:tc>
        <w:tc>
          <w:tcPr>
            <w:tcW w:w="3225" w:type="dxa"/>
          </w:tcPr>
          <w:p w14:paraId="0E311F51"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交流供电设备应符合GB44263—2024中7.1.6的要求。</w:t>
            </w:r>
          </w:p>
        </w:tc>
        <w:tc>
          <w:tcPr>
            <w:tcW w:w="3955" w:type="dxa"/>
          </w:tcPr>
          <w:p w14:paraId="0D8B2B5D"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2F0B4675"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271BF971" w14:textId="77777777" w:rsidTr="00054C8C">
        <w:trPr>
          <w:trHeight w:val="284"/>
          <w:jc w:val="center"/>
        </w:trPr>
        <w:tc>
          <w:tcPr>
            <w:tcW w:w="1101" w:type="dxa"/>
          </w:tcPr>
          <w:p w14:paraId="73FB345B" w14:textId="77777777" w:rsidR="00054C8C" w:rsidRPr="00054304" w:rsidRDefault="00054C8C" w:rsidP="00FD47A3">
            <w:pPr>
              <w:rPr>
                <w:rFonts w:ascii="楷体_GB2312" w:eastAsia="楷体_GB2312" w:hAnsi="宋体"/>
                <w:sz w:val="21"/>
                <w:szCs w:val="21"/>
                <w:lang w:val="en-US"/>
              </w:rPr>
            </w:pPr>
          </w:p>
        </w:tc>
        <w:tc>
          <w:tcPr>
            <w:tcW w:w="3225" w:type="dxa"/>
          </w:tcPr>
          <w:p w14:paraId="07146A44"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直流供电设备应符合GB44263—2024中8.1.2的要求。</w:t>
            </w:r>
          </w:p>
        </w:tc>
        <w:tc>
          <w:tcPr>
            <w:tcW w:w="3955" w:type="dxa"/>
          </w:tcPr>
          <w:p w14:paraId="353D7910"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125A23CC"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CE1C680" w14:textId="77777777" w:rsidTr="00054C8C">
        <w:trPr>
          <w:trHeight w:val="284"/>
          <w:jc w:val="center"/>
        </w:trPr>
        <w:tc>
          <w:tcPr>
            <w:tcW w:w="1101" w:type="dxa"/>
          </w:tcPr>
          <w:p w14:paraId="773D1D98" w14:textId="77777777" w:rsidR="00054C8C" w:rsidRPr="00054304" w:rsidRDefault="00054C8C" w:rsidP="00FD47A3">
            <w:pPr>
              <w:rPr>
                <w:rFonts w:ascii="楷体_GB2312" w:eastAsia="楷体_GB2312" w:hAnsi="宋体"/>
                <w:sz w:val="21"/>
                <w:szCs w:val="21"/>
                <w:lang w:val="en-US"/>
              </w:rPr>
            </w:pPr>
          </w:p>
        </w:tc>
        <w:tc>
          <w:tcPr>
            <w:tcW w:w="3225" w:type="dxa"/>
          </w:tcPr>
          <w:p w14:paraId="7EA53D3C"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多车辆插头的供电设备每个输出回路应具有短路保护功能。充电电缆的短路保护应符合</w:t>
            </w:r>
          </w:p>
          <w:p w14:paraId="242B3217"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GB/T18487.1—2023中13.3和C.7.10的要求。</w:t>
            </w:r>
          </w:p>
        </w:tc>
        <w:tc>
          <w:tcPr>
            <w:tcW w:w="3955" w:type="dxa"/>
          </w:tcPr>
          <w:p w14:paraId="282D699C" w14:textId="77777777" w:rsidR="00054C8C" w:rsidRPr="00054304" w:rsidRDefault="00054C8C" w:rsidP="00FD47A3">
            <w:pPr>
              <w:rPr>
                <w:rFonts w:ascii="楷体_GB2312" w:eastAsia="楷体_GB2312" w:hAnsi="宋体"/>
                <w:sz w:val="21"/>
                <w:szCs w:val="21"/>
                <w:lang w:val="en-GB"/>
              </w:rPr>
            </w:pPr>
          </w:p>
        </w:tc>
        <w:tc>
          <w:tcPr>
            <w:tcW w:w="1181" w:type="dxa"/>
          </w:tcPr>
          <w:p w14:paraId="7139438F"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0C7E89AB" w14:textId="77777777" w:rsidTr="00054C8C">
        <w:trPr>
          <w:trHeight w:val="284"/>
          <w:jc w:val="center"/>
        </w:trPr>
        <w:tc>
          <w:tcPr>
            <w:tcW w:w="1101" w:type="dxa"/>
          </w:tcPr>
          <w:p w14:paraId="3C88F896"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5.4.4</w:t>
            </w:r>
          </w:p>
        </w:tc>
        <w:tc>
          <w:tcPr>
            <w:tcW w:w="3225" w:type="dxa"/>
          </w:tcPr>
          <w:p w14:paraId="6DB57565"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过温保护</w:t>
            </w:r>
          </w:p>
        </w:tc>
        <w:tc>
          <w:tcPr>
            <w:tcW w:w="3955" w:type="dxa"/>
          </w:tcPr>
          <w:p w14:paraId="65659AE6"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7.4.4</w:t>
            </w:r>
          </w:p>
        </w:tc>
        <w:tc>
          <w:tcPr>
            <w:tcW w:w="1181" w:type="dxa"/>
          </w:tcPr>
          <w:p w14:paraId="05F46976"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7415FB93" w14:textId="77777777" w:rsidTr="00054C8C">
        <w:trPr>
          <w:trHeight w:val="284"/>
          <w:jc w:val="center"/>
        </w:trPr>
        <w:tc>
          <w:tcPr>
            <w:tcW w:w="1101" w:type="dxa"/>
          </w:tcPr>
          <w:p w14:paraId="6D7428A1" w14:textId="77777777" w:rsidR="00054C8C" w:rsidRPr="00054304" w:rsidRDefault="00054C8C" w:rsidP="00FD47A3">
            <w:pPr>
              <w:rPr>
                <w:rFonts w:ascii="楷体_GB2312" w:eastAsia="楷体_GB2312" w:hAnsi="宋体"/>
                <w:sz w:val="21"/>
                <w:szCs w:val="21"/>
                <w:lang w:val="en-US"/>
              </w:rPr>
            </w:pPr>
          </w:p>
        </w:tc>
        <w:tc>
          <w:tcPr>
            <w:tcW w:w="3225" w:type="dxa"/>
          </w:tcPr>
          <w:p w14:paraId="1C479B95"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交流供电设备应符合GB44263—2024中6.2.1的要求。</w:t>
            </w:r>
          </w:p>
        </w:tc>
        <w:tc>
          <w:tcPr>
            <w:tcW w:w="3955" w:type="dxa"/>
          </w:tcPr>
          <w:p w14:paraId="0228569C"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608F49FB"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10A7B3AF" w14:textId="77777777" w:rsidTr="00054C8C">
        <w:trPr>
          <w:trHeight w:val="284"/>
          <w:jc w:val="center"/>
        </w:trPr>
        <w:tc>
          <w:tcPr>
            <w:tcW w:w="1101" w:type="dxa"/>
          </w:tcPr>
          <w:p w14:paraId="0A611BA2" w14:textId="77777777" w:rsidR="00054C8C" w:rsidRPr="00054304" w:rsidRDefault="00054C8C" w:rsidP="00FD47A3">
            <w:pPr>
              <w:rPr>
                <w:rFonts w:ascii="楷体_GB2312" w:eastAsia="楷体_GB2312" w:hAnsi="宋体"/>
                <w:sz w:val="21"/>
                <w:szCs w:val="21"/>
                <w:lang w:val="en-US"/>
              </w:rPr>
            </w:pPr>
          </w:p>
        </w:tc>
        <w:tc>
          <w:tcPr>
            <w:tcW w:w="3225" w:type="dxa"/>
          </w:tcPr>
          <w:p w14:paraId="4A6DD89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直流供电设备应符合GB44263—2024中6.2.2的要求。</w:t>
            </w:r>
          </w:p>
        </w:tc>
        <w:tc>
          <w:tcPr>
            <w:tcW w:w="3955" w:type="dxa"/>
          </w:tcPr>
          <w:p w14:paraId="731BD2CD"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0D730587"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B96A3EB" w14:textId="77777777" w:rsidTr="00054C8C">
        <w:trPr>
          <w:trHeight w:val="284"/>
          <w:jc w:val="center"/>
        </w:trPr>
        <w:tc>
          <w:tcPr>
            <w:tcW w:w="1101" w:type="dxa"/>
          </w:tcPr>
          <w:p w14:paraId="0CA4F76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5.4.5</w:t>
            </w:r>
          </w:p>
        </w:tc>
        <w:tc>
          <w:tcPr>
            <w:tcW w:w="3225" w:type="dxa"/>
          </w:tcPr>
          <w:p w14:paraId="2FB4C293"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负载突降保护</w:t>
            </w:r>
          </w:p>
        </w:tc>
        <w:tc>
          <w:tcPr>
            <w:tcW w:w="3955" w:type="dxa"/>
          </w:tcPr>
          <w:p w14:paraId="44996129"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7.4.5</w:t>
            </w:r>
          </w:p>
        </w:tc>
        <w:tc>
          <w:tcPr>
            <w:tcW w:w="1181" w:type="dxa"/>
          </w:tcPr>
          <w:p w14:paraId="4B3140FA"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0483286C" w14:textId="77777777" w:rsidTr="00054C8C">
        <w:trPr>
          <w:trHeight w:val="284"/>
          <w:jc w:val="center"/>
        </w:trPr>
        <w:tc>
          <w:tcPr>
            <w:tcW w:w="1101" w:type="dxa"/>
          </w:tcPr>
          <w:p w14:paraId="1D1B33D5" w14:textId="77777777" w:rsidR="00054C8C" w:rsidRPr="00054304" w:rsidRDefault="00054C8C" w:rsidP="00FD47A3">
            <w:pPr>
              <w:rPr>
                <w:rFonts w:ascii="楷体_GB2312" w:eastAsia="楷体_GB2312" w:hAnsi="宋体"/>
                <w:sz w:val="21"/>
                <w:szCs w:val="21"/>
                <w:lang w:val="en-US"/>
              </w:rPr>
            </w:pPr>
          </w:p>
        </w:tc>
        <w:tc>
          <w:tcPr>
            <w:tcW w:w="3225" w:type="dxa"/>
          </w:tcPr>
          <w:p w14:paraId="37A03477"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直流供电设备应符合GB44263—2024中8.2.9的要求。</w:t>
            </w:r>
          </w:p>
        </w:tc>
        <w:tc>
          <w:tcPr>
            <w:tcW w:w="3955" w:type="dxa"/>
          </w:tcPr>
          <w:p w14:paraId="18099B04"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438C9D81"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469965BB" w14:textId="77777777" w:rsidTr="00054C8C">
        <w:trPr>
          <w:trHeight w:val="284"/>
          <w:jc w:val="center"/>
        </w:trPr>
        <w:tc>
          <w:tcPr>
            <w:tcW w:w="1101" w:type="dxa"/>
          </w:tcPr>
          <w:p w14:paraId="36B26072"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5.4.6</w:t>
            </w:r>
          </w:p>
        </w:tc>
        <w:tc>
          <w:tcPr>
            <w:tcW w:w="3225" w:type="dxa"/>
          </w:tcPr>
          <w:p w14:paraId="742ACB81"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防逆流功能</w:t>
            </w:r>
          </w:p>
        </w:tc>
        <w:tc>
          <w:tcPr>
            <w:tcW w:w="3955" w:type="dxa"/>
          </w:tcPr>
          <w:p w14:paraId="28CE08C1"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7.4.6</w:t>
            </w:r>
          </w:p>
        </w:tc>
        <w:tc>
          <w:tcPr>
            <w:tcW w:w="1181" w:type="dxa"/>
          </w:tcPr>
          <w:p w14:paraId="03329561"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ACE40A9" w14:textId="77777777" w:rsidTr="00054C8C">
        <w:trPr>
          <w:trHeight w:val="284"/>
          <w:jc w:val="center"/>
        </w:trPr>
        <w:tc>
          <w:tcPr>
            <w:tcW w:w="1101" w:type="dxa"/>
          </w:tcPr>
          <w:p w14:paraId="05E09952" w14:textId="77777777" w:rsidR="00054C8C" w:rsidRPr="00054304" w:rsidRDefault="00054C8C" w:rsidP="00FD47A3">
            <w:pPr>
              <w:rPr>
                <w:rFonts w:ascii="楷体_GB2312" w:eastAsia="楷体_GB2312" w:hAnsi="宋体"/>
                <w:sz w:val="21"/>
                <w:szCs w:val="21"/>
                <w:lang w:val="en-US"/>
              </w:rPr>
            </w:pPr>
          </w:p>
        </w:tc>
        <w:tc>
          <w:tcPr>
            <w:tcW w:w="3225" w:type="dxa"/>
          </w:tcPr>
          <w:p w14:paraId="146695D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直流供电设备应具备防逆流功能(如输出加二极管等),防止蓄电池电流倒灌。</w:t>
            </w:r>
          </w:p>
        </w:tc>
        <w:tc>
          <w:tcPr>
            <w:tcW w:w="3955" w:type="dxa"/>
          </w:tcPr>
          <w:p w14:paraId="3E90062B" w14:textId="77777777" w:rsidR="00054C8C" w:rsidRPr="00054304" w:rsidRDefault="00054C8C" w:rsidP="00FD47A3">
            <w:pPr>
              <w:rPr>
                <w:rFonts w:ascii="楷体_GB2312" w:eastAsia="楷体_GB2312" w:hAnsi="宋体"/>
                <w:sz w:val="21"/>
                <w:szCs w:val="21"/>
                <w:lang w:val="en-GB"/>
              </w:rPr>
            </w:pPr>
          </w:p>
        </w:tc>
        <w:tc>
          <w:tcPr>
            <w:tcW w:w="1181" w:type="dxa"/>
          </w:tcPr>
          <w:p w14:paraId="36497304"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7505377C" w14:textId="77777777" w:rsidTr="00054C8C">
        <w:trPr>
          <w:trHeight w:val="284"/>
          <w:jc w:val="center"/>
        </w:trPr>
        <w:tc>
          <w:tcPr>
            <w:tcW w:w="1101" w:type="dxa"/>
          </w:tcPr>
          <w:p w14:paraId="159375EE"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5.4.7</w:t>
            </w:r>
          </w:p>
        </w:tc>
        <w:tc>
          <w:tcPr>
            <w:tcW w:w="3225" w:type="dxa"/>
          </w:tcPr>
          <w:p w14:paraId="551FD977"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粘连保护</w:t>
            </w:r>
          </w:p>
        </w:tc>
        <w:tc>
          <w:tcPr>
            <w:tcW w:w="3955" w:type="dxa"/>
          </w:tcPr>
          <w:p w14:paraId="41E6984D"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7.4.7</w:t>
            </w:r>
          </w:p>
        </w:tc>
        <w:tc>
          <w:tcPr>
            <w:tcW w:w="1181" w:type="dxa"/>
          </w:tcPr>
          <w:p w14:paraId="466D954B"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00BB9288" w14:textId="77777777" w:rsidTr="00054C8C">
        <w:trPr>
          <w:trHeight w:val="284"/>
          <w:jc w:val="center"/>
        </w:trPr>
        <w:tc>
          <w:tcPr>
            <w:tcW w:w="1101" w:type="dxa"/>
          </w:tcPr>
          <w:p w14:paraId="642E76B2" w14:textId="77777777" w:rsidR="00054C8C" w:rsidRPr="00054304" w:rsidRDefault="00054C8C" w:rsidP="00FD47A3">
            <w:pPr>
              <w:rPr>
                <w:rFonts w:ascii="楷体_GB2312" w:eastAsia="楷体_GB2312" w:hAnsi="宋体"/>
                <w:sz w:val="21"/>
                <w:szCs w:val="21"/>
                <w:lang w:val="en-US"/>
              </w:rPr>
            </w:pPr>
          </w:p>
        </w:tc>
        <w:tc>
          <w:tcPr>
            <w:tcW w:w="3225" w:type="dxa"/>
          </w:tcPr>
          <w:p w14:paraId="658C852B"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交流供电设备应符合GB44263—2024中7.1.5的要求。</w:t>
            </w:r>
          </w:p>
        </w:tc>
        <w:tc>
          <w:tcPr>
            <w:tcW w:w="3955" w:type="dxa"/>
          </w:tcPr>
          <w:p w14:paraId="5ADDC226"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086E0B7E"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6487AAE" w14:textId="77777777" w:rsidTr="00054C8C">
        <w:trPr>
          <w:trHeight w:val="284"/>
          <w:jc w:val="center"/>
        </w:trPr>
        <w:tc>
          <w:tcPr>
            <w:tcW w:w="1101" w:type="dxa"/>
          </w:tcPr>
          <w:p w14:paraId="36F10FE6" w14:textId="77777777" w:rsidR="00054C8C" w:rsidRPr="00054304" w:rsidRDefault="00054C8C" w:rsidP="00FD47A3">
            <w:pPr>
              <w:rPr>
                <w:rFonts w:ascii="楷体_GB2312" w:eastAsia="楷体_GB2312" w:hAnsi="宋体"/>
                <w:sz w:val="21"/>
                <w:szCs w:val="21"/>
                <w:lang w:val="en-US"/>
              </w:rPr>
            </w:pPr>
          </w:p>
        </w:tc>
        <w:tc>
          <w:tcPr>
            <w:tcW w:w="3225" w:type="dxa"/>
          </w:tcPr>
          <w:p w14:paraId="58FBAFA3"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直流供电设备应符合GB44263—2024中8.1.7的要求。</w:t>
            </w:r>
          </w:p>
        </w:tc>
        <w:tc>
          <w:tcPr>
            <w:tcW w:w="3955" w:type="dxa"/>
          </w:tcPr>
          <w:p w14:paraId="4A8DF7A6"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436289AD"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540D332E" w14:textId="77777777" w:rsidTr="00054C8C">
        <w:trPr>
          <w:trHeight w:val="284"/>
          <w:jc w:val="center"/>
        </w:trPr>
        <w:tc>
          <w:tcPr>
            <w:tcW w:w="1101" w:type="dxa"/>
          </w:tcPr>
          <w:p w14:paraId="15972DF8" w14:textId="77777777" w:rsidR="00054C8C" w:rsidRPr="00054304" w:rsidRDefault="00054C8C" w:rsidP="00FD47A3">
            <w:pPr>
              <w:rPr>
                <w:rFonts w:ascii="楷体_GB2312" w:eastAsia="楷体_GB2312" w:hAnsi="宋体"/>
                <w:sz w:val="21"/>
                <w:szCs w:val="21"/>
                <w:lang w:val="en-US"/>
              </w:rPr>
            </w:pPr>
          </w:p>
        </w:tc>
        <w:tc>
          <w:tcPr>
            <w:tcW w:w="3225" w:type="dxa"/>
          </w:tcPr>
          <w:p w14:paraId="63CB44E1"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多车辆插头的直流供电设备应具备功率分配切换回路粘连检测和告警功能。</w:t>
            </w:r>
          </w:p>
        </w:tc>
        <w:tc>
          <w:tcPr>
            <w:tcW w:w="3955" w:type="dxa"/>
          </w:tcPr>
          <w:p w14:paraId="081E5803" w14:textId="77777777" w:rsidR="00054C8C" w:rsidRPr="00054304" w:rsidRDefault="00054C8C" w:rsidP="00FD47A3">
            <w:pPr>
              <w:rPr>
                <w:rFonts w:ascii="楷体_GB2312" w:eastAsia="楷体_GB2312" w:hAnsi="宋体"/>
                <w:sz w:val="21"/>
                <w:szCs w:val="21"/>
                <w:lang w:val="en-US"/>
              </w:rPr>
            </w:pPr>
          </w:p>
        </w:tc>
        <w:tc>
          <w:tcPr>
            <w:tcW w:w="1181" w:type="dxa"/>
          </w:tcPr>
          <w:p w14:paraId="0F2330A0"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7AF4B9A0" w14:textId="77777777" w:rsidTr="00054C8C">
        <w:trPr>
          <w:trHeight w:val="284"/>
          <w:jc w:val="center"/>
        </w:trPr>
        <w:tc>
          <w:tcPr>
            <w:tcW w:w="1101" w:type="dxa"/>
          </w:tcPr>
          <w:p w14:paraId="19714960"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5.4.8</w:t>
            </w:r>
          </w:p>
        </w:tc>
        <w:tc>
          <w:tcPr>
            <w:tcW w:w="3225" w:type="dxa"/>
          </w:tcPr>
          <w:p w14:paraId="2A189D4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门禁保护</w:t>
            </w:r>
          </w:p>
        </w:tc>
        <w:tc>
          <w:tcPr>
            <w:tcW w:w="3955" w:type="dxa"/>
          </w:tcPr>
          <w:p w14:paraId="0D575A02"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7.4.8</w:t>
            </w:r>
          </w:p>
        </w:tc>
        <w:tc>
          <w:tcPr>
            <w:tcW w:w="1181" w:type="dxa"/>
          </w:tcPr>
          <w:p w14:paraId="6B24B9B1"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1CDFBDB6" w14:textId="77777777" w:rsidTr="00054C8C">
        <w:trPr>
          <w:trHeight w:val="284"/>
          <w:jc w:val="center"/>
        </w:trPr>
        <w:tc>
          <w:tcPr>
            <w:tcW w:w="1101" w:type="dxa"/>
          </w:tcPr>
          <w:p w14:paraId="198238EC" w14:textId="77777777" w:rsidR="00054C8C" w:rsidRPr="00054304" w:rsidRDefault="00054C8C" w:rsidP="00FD47A3">
            <w:pPr>
              <w:rPr>
                <w:rFonts w:ascii="楷体_GB2312" w:eastAsia="楷体_GB2312" w:hAnsi="宋体"/>
                <w:sz w:val="21"/>
                <w:szCs w:val="21"/>
                <w:lang w:val="en-US"/>
              </w:rPr>
            </w:pPr>
          </w:p>
        </w:tc>
        <w:tc>
          <w:tcPr>
            <w:tcW w:w="3225" w:type="dxa"/>
          </w:tcPr>
          <w:p w14:paraId="33CE6AB6"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当供电设备门打开造成带电部分露出,且不满足IPXXB防护要求时,应具备门禁保护功能,供电设</w:t>
            </w:r>
            <w:r w:rsidRPr="00054304">
              <w:rPr>
                <w:rFonts w:ascii="楷体_GB2312" w:eastAsia="楷体_GB2312" w:hAnsi="宋体" w:hint="eastAsia"/>
                <w:sz w:val="21"/>
                <w:szCs w:val="21"/>
                <w:lang w:val="en-US"/>
              </w:rPr>
              <w:lastRenderedPageBreak/>
              <w:t>备露出的带电部分电压在1s内应符合DVC等级A。</w:t>
            </w:r>
          </w:p>
        </w:tc>
        <w:tc>
          <w:tcPr>
            <w:tcW w:w="3955" w:type="dxa"/>
          </w:tcPr>
          <w:p w14:paraId="10E08BB5"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lastRenderedPageBreak/>
              <w:t>详见表7.4.8</w:t>
            </w:r>
          </w:p>
        </w:tc>
        <w:tc>
          <w:tcPr>
            <w:tcW w:w="1181" w:type="dxa"/>
          </w:tcPr>
          <w:p w14:paraId="115C4C17"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30A87358" w14:textId="77777777" w:rsidTr="00054C8C">
        <w:trPr>
          <w:trHeight w:val="284"/>
          <w:jc w:val="center"/>
        </w:trPr>
        <w:tc>
          <w:tcPr>
            <w:tcW w:w="1101" w:type="dxa"/>
          </w:tcPr>
          <w:p w14:paraId="4E7DC12A"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5.4.9</w:t>
            </w:r>
          </w:p>
        </w:tc>
        <w:tc>
          <w:tcPr>
            <w:tcW w:w="3225" w:type="dxa"/>
          </w:tcPr>
          <w:p w14:paraId="49683E20"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绝缘保护</w:t>
            </w:r>
          </w:p>
        </w:tc>
        <w:tc>
          <w:tcPr>
            <w:tcW w:w="3955" w:type="dxa"/>
          </w:tcPr>
          <w:p w14:paraId="3F24319C"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试验方法见7.4.9</w:t>
            </w:r>
          </w:p>
        </w:tc>
        <w:tc>
          <w:tcPr>
            <w:tcW w:w="1181" w:type="dxa"/>
          </w:tcPr>
          <w:p w14:paraId="6A8FFB4C"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06D6DADE" w14:textId="77777777" w:rsidTr="00054C8C">
        <w:trPr>
          <w:trHeight w:val="284"/>
          <w:jc w:val="center"/>
        </w:trPr>
        <w:tc>
          <w:tcPr>
            <w:tcW w:w="1101" w:type="dxa"/>
          </w:tcPr>
          <w:p w14:paraId="495DBD8D" w14:textId="77777777" w:rsidR="00054C8C" w:rsidRPr="00054304" w:rsidRDefault="00054C8C" w:rsidP="00FD47A3">
            <w:pPr>
              <w:rPr>
                <w:rFonts w:ascii="楷体_GB2312" w:eastAsia="楷体_GB2312" w:hAnsi="宋体"/>
                <w:sz w:val="21"/>
                <w:szCs w:val="21"/>
                <w:lang w:val="en-US"/>
              </w:rPr>
            </w:pPr>
          </w:p>
        </w:tc>
        <w:tc>
          <w:tcPr>
            <w:tcW w:w="3225" w:type="dxa"/>
          </w:tcPr>
          <w:p w14:paraId="2C3DA81C"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直流供电设备应符合GB44263—2024中8.1.5的要求。</w:t>
            </w:r>
          </w:p>
        </w:tc>
        <w:tc>
          <w:tcPr>
            <w:tcW w:w="3955" w:type="dxa"/>
          </w:tcPr>
          <w:p w14:paraId="54670480"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详见GB44263-2024安全</w:t>
            </w:r>
            <w:r>
              <w:rPr>
                <w:rFonts w:ascii="楷体_GB2312" w:eastAsia="楷体_GB2312" w:hAnsi="宋体" w:hint="eastAsia"/>
                <w:sz w:val="21"/>
                <w:szCs w:val="21"/>
                <w:lang w:val="en-US"/>
              </w:rPr>
              <w:t>测试记录</w:t>
            </w:r>
          </w:p>
        </w:tc>
        <w:tc>
          <w:tcPr>
            <w:tcW w:w="1181" w:type="dxa"/>
          </w:tcPr>
          <w:p w14:paraId="0F248389"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6067CB70" w14:textId="77777777" w:rsidTr="00054C8C">
        <w:trPr>
          <w:trHeight w:val="284"/>
          <w:jc w:val="center"/>
        </w:trPr>
        <w:tc>
          <w:tcPr>
            <w:tcW w:w="1101" w:type="dxa"/>
          </w:tcPr>
          <w:p w14:paraId="7B971DAF"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5.4.10</w:t>
            </w:r>
          </w:p>
        </w:tc>
        <w:tc>
          <w:tcPr>
            <w:tcW w:w="3225" w:type="dxa"/>
          </w:tcPr>
          <w:p w14:paraId="6F5AB4C3"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多车辆插头的直流供电设备模块切换要求</w:t>
            </w:r>
          </w:p>
        </w:tc>
        <w:tc>
          <w:tcPr>
            <w:tcW w:w="3955" w:type="dxa"/>
          </w:tcPr>
          <w:p w14:paraId="05D59627" w14:textId="77777777" w:rsidR="00054C8C" w:rsidRPr="00054304" w:rsidRDefault="00054C8C" w:rsidP="00FD47A3">
            <w:pPr>
              <w:rPr>
                <w:rFonts w:ascii="楷体_GB2312" w:eastAsia="楷体_GB2312" w:hAnsi="宋体"/>
                <w:sz w:val="21"/>
                <w:szCs w:val="21"/>
                <w:lang w:val="en-GB"/>
              </w:rPr>
            </w:pPr>
            <w:r w:rsidRPr="00054304">
              <w:rPr>
                <w:rFonts w:ascii="楷体_GB2312" w:eastAsia="楷体_GB2312" w:hAnsi="宋体" w:hint="eastAsia"/>
                <w:sz w:val="21"/>
                <w:szCs w:val="21"/>
                <w:lang w:val="en-US"/>
              </w:rPr>
              <w:t>试验方法见</w:t>
            </w:r>
            <w:r w:rsidRPr="00054304">
              <w:rPr>
                <w:rFonts w:ascii="楷体_GB2312" w:eastAsia="楷体_GB2312" w:hAnsi="宋体" w:hint="eastAsia"/>
                <w:sz w:val="21"/>
                <w:szCs w:val="21"/>
                <w:lang w:val="en-GB"/>
              </w:rPr>
              <w:t>7.4.10</w:t>
            </w:r>
          </w:p>
        </w:tc>
        <w:tc>
          <w:tcPr>
            <w:tcW w:w="1181" w:type="dxa"/>
          </w:tcPr>
          <w:p w14:paraId="6DEE0CA3" w14:textId="77777777" w:rsidR="00054C8C" w:rsidRPr="00054304" w:rsidRDefault="00054C8C" w:rsidP="00FD47A3">
            <w:pPr>
              <w:jc w:val="center"/>
              <w:rPr>
                <w:rFonts w:ascii="楷体_GB2312" w:eastAsia="楷体_GB2312" w:hAnsi="宋体"/>
                <w:sz w:val="21"/>
                <w:szCs w:val="21"/>
                <w:lang w:val="en-GB"/>
              </w:rPr>
            </w:pPr>
          </w:p>
        </w:tc>
      </w:tr>
      <w:tr w:rsidR="00054C8C" w:rsidRPr="00054304" w14:paraId="1720BE47" w14:textId="77777777" w:rsidTr="00054C8C">
        <w:trPr>
          <w:trHeight w:val="284"/>
          <w:jc w:val="center"/>
        </w:trPr>
        <w:tc>
          <w:tcPr>
            <w:tcW w:w="1101" w:type="dxa"/>
          </w:tcPr>
          <w:p w14:paraId="08F47C34" w14:textId="77777777" w:rsidR="00054C8C" w:rsidRPr="00054304" w:rsidRDefault="00054C8C" w:rsidP="00FD47A3">
            <w:pPr>
              <w:rPr>
                <w:rFonts w:ascii="楷体_GB2312" w:eastAsia="楷体_GB2312" w:hAnsi="宋体"/>
                <w:sz w:val="21"/>
                <w:szCs w:val="21"/>
                <w:lang w:val="en-US"/>
              </w:rPr>
            </w:pPr>
          </w:p>
        </w:tc>
        <w:tc>
          <w:tcPr>
            <w:tcW w:w="3225" w:type="dxa"/>
          </w:tcPr>
          <w:p w14:paraId="264D9BAD" w14:textId="77777777" w:rsidR="00054C8C" w:rsidRPr="00054304" w:rsidRDefault="00054C8C" w:rsidP="00FD47A3">
            <w:pPr>
              <w:rPr>
                <w:rFonts w:ascii="楷体_GB2312" w:eastAsia="楷体_GB2312" w:hAnsi="宋体"/>
                <w:sz w:val="21"/>
                <w:szCs w:val="21"/>
                <w:lang w:val="en-US"/>
              </w:rPr>
            </w:pPr>
            <w:r w:rsidRPr="00054304">
              <w:rPr>
                <w:rFonts w:ascii="楷体_GB2312" w:eastAsia="楷体_GB2312" w:hAnsi="宋体" w:hint="eastAsia"/>
                <w:sz w:val="21"/>
                <w:szCs w:val="21"/>
                <w:lang w:val="en-US"/>
              </w:rPr>
              <w:t>多车辆插头的直流供电设备的充电模块在充电车辆接口之间投切时应先关断充电模块输出,并泄放输出电压后再投入到其他充电接口。</w:t>
            </w:r>
          </w:p>
        </w:tc>
        <w:tc>
          <w:tcPr>
            <w:tcW w:w="3955" w:type="dxa"/>
          </w:tcPr>
          <w:p w14:paraId="0A5A0BF3" w14:textId="77777777" w:rsidR="00054C8C" w:rsidRPr="00054304" w:rsidRDefault="00054C8C" w:rsidP="00FD47A3">
            <w:pPr>
              <w:rPr>
                <w:rFonts w:ascii="楷体_GB2312" w:eastAsia="楷体_GB2312" w:hAnsi="宋体"/>
                <w:sz w:val="21"/>
                <w:szCs w:val="21"/>
                <w:lang w:val="en-GB"/>
              </w:rPr>
            </w:pPr>
          </w:p>
        </w:tc>
        <w:tc>
          <w:tcPr>
            <w:tcW w:w="1181" w:type="dxa"/>
          </w:tcPr>
          <w:p w14:paraId="3B89236C" w14:textId="77777777" w:rsidR="00054C8C" w:rsidRPr="00054304" w:rsidRDefault="00054C8C" w:rsidP="00FD47A3">
            <w:pPr>
              <w:jc w:val="center"/>
              <w:rPr>
                <w:rFonts w:ascii="楷体_GB2312" w:eastAsia="楷体_GB2312" w:hAnsi="宋体"/>
                <w:sz w:val="21"/>
                <w:szCs w:val="21"/>
                <w:lang w:val="en-GB"/>
              </w:rPr>
            </w:pPr>
          </w:p>
        </w:tc>
      </w:tr>
    </w:tbl>
    <w:p w14:paraId="248824BB" w14:textId="77777777" w:rsidR="00A823BB" w:rsidRDefault="00A823BB">
      <w:pPr>
        <w:rPr>
          <w:lang w:val="en-GB"/>
        </w:rPr>
      </w:pPr>
    </w:p>
    <w:p w14:paraId="0CE04BFF" w14:textId="77777777" w:rsidR="00054C8C" w:rsidRDefault="00054C8C">
      <w:pPr>
        <w:rPr>
          <w:lang w:val="en-GB"/>
        </w:rPr>
      </w:pPr>
    </w:p>
    <w:p w14:paraId="345B887C" w14:textId="77777777" w:rsidR="00054C8C" w:rsidRDefault="00054C8C">
      <w:pPr>
        <w:rPr>
          <w:lang w:val="en-GB"/>
        </w:rPr>
      </w:pPr>
    </w:p>
    <w:p w14:paraId="43C3FBB6" w14:textId="77777777" w:rsidR="00054C8C" w:rsidRDefault="00054C8C">
      <w:pPr>
        <w:rPr>
          <w:lang w:val="en-GB"/>
        </w:rPr>
      </w:pPr>
    </w:p>
    <w:p w14:paraId="16BEE7FD" w14:textId="77777777" w:rsidR="00054C8C" w:rsidRDefault="00054C8C">
      <w:pPr>
        <w:rPr>
          <w:lang w:val="en-GB"/>
        </w:rPr>
      </w:pPr>
    </w:p>
    <w:p w14:paraId="29629FCA" w14:textId="77777777" w:rsidR="00054C8C" w:rsidRDefault="00054C8C">
      <w:pPr>
        <w:rPr>
          <w:lang w:val="en-GB"/>
        </w:rPr>
      </w:pPr>
    </w:p>
    <w:p w14:paraId="6F3B71FF" w14:textId="77777777" w:rsidR="00054C8C" w:rsidRDefault="00054C8C">
      <w:pPr>
        <w:rPr>
          <w:lang w:val="en-GB"/>
        </w:rPr>
      </w:pPr>
    </w:p>
    <w:p w14:paraId="1B2CC027" w14:textId="77777777" w:rsidR="00054C8C" w:rsidRDefault="00054C8C">
      <w:pPr>
        <w:rPr>
          <w:lang w:val="en-GB"/>
        </w:rPr>
      </w:pPr>
    </w:p>
    <w:p w14:paraId="525B1F9F" w14:textId="77777777" w:rsidR="00054C8C" w:rsidRDefault="00054C8C">
      <w:pPr>
        <w:rPr>
          <w:lang w:val="en-GB"/>
        </w:rPr>
      </w:pPr>
    </w:p>
    <w:p w14:paraId="78C13F0E" w14:textId="77777777" w:rsidR="00054C8C" w:rsidRDefault="00054C8C">
      <w:pPr>
        <w:rPr>
          <w:lang w:val="en-GB"/>
        </w:rPr>
      </w:pPr>
    </w:p>
    <w:p w14:paraId="4AD0288F" w14:textId="77777777" w:rsidR="00054C8C" w:rsidRDefault="00054C8C">
      <w:pPr>
        <w:rPr>
          <w:lang w:val="en-GB"/>
        </w:rPr>
      </w:pPr>
    </w:p>
    <w:p w14:paraId="4E37A00A" w14:textId="77777777" w:rsidR="00054C8C" w:rsidRDefault="00054C8C">
      <w:pPr>
        <w:rPr>
          <w:lang w:val="en-GB"/>
        </w:rPr>
      </w:pPr>
    </w:p>
    <w:p w14:paraId="6CC7D813" w14:textId="77777777" w:rsidR="00054C8C" w:rsidRDefault="00054C8C">
      <w:pPr>
        <w:rPr>
          <w:lang w:val="en-GB"/>
        </w:rPr>
      </w:pPr>
    </w:p>
    <w:p w14:paraId="61083CFE" w14:textId="77777777" w:rsidR="00054C8C" w:rsidRDefault="00054C8C">
      <w:pPr>
        <w:rPr>
          <w:lang w:val="en-GB"/>
        </w:rPr>
      </w:pPr>
    </w:p>
    <w:p w14:paraId="620307A8" w14:textId="77777777" w:rsidR="00E5719E" w:rsidRDefault="00E5719E">
      <w:pPr>
        <w:rPr>
          <w:lang w:val="en-GB"/>
        </w:rPr>
        <w:sectPr w:rsidR="00E5719E" w:rsidSect="00054C8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pPr>
    </w:p>
    <w:p w14:paraId="136E23F1" w14:textId="3FCACC0E" w:rsidR="00054C8C" w:rsidRDefault="00054C8C">
      <w:pPr>
        <w:rPr>
          <w:lang w:val="en-GB"/>
        </w:rPr>
      </w:pPr>
    </w:p>
    <w:p w14:paraId="4B0B07A1" w14:textId="77777777" w:rsidR="00E5719E" w:rsidRPr="00E5719E" w:rsidRDefault="00E5719E">
      <w:pPr>
        <w:rPr>
          <w:lang w:val="en-GB"/>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16"/>
        <w:gridCol w:w="6853"/>
        <w:gridCol w:w="1251"/>
      </w:tblGrid>
      <w:tr w:rsidR="00054C8C" w14:paraId="00AF5B40" w14:textId="77777777" w:rsidTr="00FD47A3">
        <w:trPr>
          <w:trHeight w:val="340"/>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5EA26A8D" w14:textId="77777777" w:rsidR="00054C8C" w:rsidRDefault="00054C8C" w:rsidP="00FD47A3">
            <w:pPr>
              <w:jc w:val="center"/>
              <w:rPr>
                <w:rFonts w:ascii="楷体" w:eastAsia="楷体" w:hAnsi="楷体" w:cs="宋体"/>
                <w:szCs w:val="21"/>
                <w:lang w:val="en-US"/>
              </w:rPr>
            </w:pPr>
            <w:r>
              <w:rPr>
                <w:rFonts w:ascii="楷体" w:eastAsia="楷体" w:hAnsi="楷体" w:hint="eastAsia"/>
                <w:szCs w:val="21"/>
              </w:rPr>
              <w:br w:type="page"/>
            </w:r>
            <w:r>
              <w:rPr>
                <w:rFonts w:ascii="楷体" w:eastAsia="楷体" w:hAnsi="楷体" w:cs="宋体" w:hint="eastAsia"/>
                <w:szCs w:val="21"/>
              </w:rPr>
              <w:br w:type="page"/>
            </w:r>
            <w:r>
              <w:rPr>
                <w:rFonts w:ascii="楷体" w:eastAsia="楷体" w:hAnsi="楷体" w:cs="宋体" w:hint="eastAsia"/>
                <w:szCs w:val="21"/>
              </w:rPr>
              <w:br w:type="page"/>
              <w:t>表</w:t>
            </w:r>
            <w:r>
              <w:rPr>
                <w:rFonts w:ascii="楷体" w:eastAsia="楷体" w:hAnsi="楷体" w:cs="宋体" w:hint="eastAsia"/>
                <w:szCs w:val="21"/>
                <w:lang w:val="en-US"/>
              </w:rPr>
              <w:t>7.4.8</w:t>
            </w:r>
          </w:p>
        </w:tc>
        <w:tc>
          <w:tcPr>
            <w:tcW w:w="6853" w:type="dxa"/>
            <w:tcBorders>
              <w:top w:val="single" w:sz="4" w:space="0" w:color="auto"/>
              <w:left w:val="single" w:sz="4" w:space="0" w:color="auto"/>
              <w:bottom w:val="single" w:sz="4" w:space="0" w:color="auto"/>
              <w:right w:val="single" w:sz="4" w:space="0" w:color="auto"/>
            </w:tcBorders>
            <w:vAlign w:val="center"/>
          </w:tcPr>
          <w:p w14:paraId="17DE79C5" w14:textId="77777777" w:rsidR="00054C8C" w:rsidRDefault="00054C8C" w:rsidP="00FD47A3">
            <w:pPr>
              <w:rPr>
                <w:rFonts w:ascii="楷体" w:eastAsia="楷体" w:hAnsi="楷体" w:cs="宋体"/>
                <w:szCs w:val="21"/>
              </w:rPr>
            </w:pPr>
            <w:r>
              <w:rPr>
                <w:rFonts w:ascii="楷体_GB2312" w:eastAsia="楷体_GB2312" w:hAnsi="宋体" w:hint="eastAsia"/>
                <w:color w:val="000000"/>
                <w:sz w:val="21"/>
                <w:szCs w:val="21"/>
                <w:lang w:val="en-US"/>
              </w:rPr>
              <w:t>门禁保护</w:t>
            </w:r>
          </w:p>
        </w:tc>
        <w:tc>
          <w:tcPr>
            <w:tcW w:w="1251" w:type="dxa"/>
            <w:tcBorders>
              <w:top w:val="single" w:sz="4" w:space="0" w:color="auto"/>
              <w:left w:val="single" w:sz="4" w:space="0" w:color="auto"/>
              <w:bottom w:val="single" w:sz="4" w:space="0" w:color="auto"/>
              <w:right w:val="single" w:sz="4" w:space="0" w:color="auto"/>
            </w:tcBorders>
            <w:vAlign w:val="center"/>
          </w:tcPr>
          <w:p w14:paraId="4CF2262D" w14:textId="77777777" w:rsidR="00054C8C" w:rsidRDefault="00054C8C" w:rsidP="00FD47A3">
            <w:pPr>
              <w:jc w:val="center"/>
              <w:rPr>
                <w:rFonts w:ascii="楷体_GB2312" w:eastAsia="楷体_GB2312" w:hAnsi="宋体"/>
                <w:color w:val="000000"/>
                <w:sz w:val="21"/>
                <w:szCs w:val="21"/>
                <w:lang w:val="en-US"/>
              </w:rPr>
            </w:pPr>
          </w:p>
        </w:tc>
      </w:tr>
      <w:tr w:rsidR="00054C8C" w14:paraId="797A0865" w14:textId="77777777" w:rsidTr="00FD47A3">
        <w:trPr>
          <w:trHeight w:val="340"/>
          <w:jc w:val="center"/>
        </w:trPr>
        <w:tc>
          <w:tcPr>
            <w:tcW w:w="1423" w:type="dxa"/>
            <w:tcBorders>
              <w:top w:val="single" w:sz="4" w:space="0" w:color="auto"/>
              <w:left w:val="single" w:sz="4" w:space="0" w:color="auto"/>
              <w:bottom w:val="single" w:sz="4" w:space="0" w:color="auto"/>
              <w:right w:val="single" w:sz="4" w:space="0" w:color="auto"/>
            </w:tcBorders>
            <w:vAlign w:val="center"/>
          </w:tcPr>
          <w:p w14:paraId="624C63FD" w14:textId="77777777" w:rsidR="00054C8C" w:rsidRDefault="00054C8C" w:rsidP="00FD47A3">
            <w:pPr>
              <w:jc w:val="center"/>
              <w:rPr>
                <w:rFonts w:ascii="楷体" w:eastAsia="楷体" w:hAnsi="楷体" w:cs="宋体"/>
                <w:szCs w:val="21"/>
              </w:rPr>
            </w:pPr>
            <w:r>
              <w:rPr>
                <w:rFonts w:ascii="楷体" w:eastAsia="楷体" w:hAnsi="楷体" w:cs="宋体" w:hint="eastAsia"/>
                <w:szCs w:val="21"/>
              </w:rPr>
              <w:t>判定</w:t>
            </w:r>
          </w:p>
        </w:tc>
        <w:tc>
          <w:tcPr>
            <w:tcW w:w="8220" w:type="dxa"/>
            <w:gridSpan w:val="3"/>
            <w:tcBorders>
              <w:top w:val="single" w:sz="4" w:space="0" w:color="auto"/>
              <w:left w:val="single" w:sz="4" w:space="0" w:color="auto"/>
              <w:bottom w:val="single" w:sz="4" w:space="0" w:color="auto"/>
              <w:right w:val="single" w:sz="4" w:space="0" w:color="auto"/>
            </w:tcBorders>
            <w:vAlign w:val="center"/>
          </w:tcPr>
          <w:p w14:paraId="27A4D487" w14:textId="77777777" w:rsidR="00054C8C" w:rsidRDefault="00054C8C" w:rsidP="00FD47A3">
            <w:pPr>
              <w:rPr>
                <w:rFonts w:ascii="楷体" w:eastAsia="楷体" w:hAnsi="楷体" w:cs="宋体"/>
                <w:szCs w:val="21"/>
              </w:rPr>
            </w:pPr>
            <w:r>
              <w:rPr>
                <w:rFonts w:ascii="楷体_GB2312" w:eastAsia="楷体_GB2312" w:hAnsi="宋体" w:hint="eastAsia"/>
                <w:color w:val="000000"/>
                <w:sz w:val="21"/>
                <w:szCs w:val="21"/>
                <w:lang w:val="en-US"/>
              </w:rPr>
              <w:t>当供电设备门打开造成带电部分露出,且不满足IPXXB防护要求时,应具备门禁保护功能,供电设备露出的带电部分电压在1s内应符合DVC等级A。</w:t>
            </w:r>
          </w:p>
        </w:tc>
      </w:tr>
      <w:tr w:rsidR="00054C8C" w14:paraId="2D7B423A" w14:textId="77777777" w:rsidTr="00FD47A3">
        <w:trPr>
          <w:trHeight w:val="312"/>
          <w:jc w:val="center"/>
        </w:trPr>
        <w:tc>
          <w:tcPr>
            <w:tcW w:w="9643" w:type="dxa"/>
            <w:gridSpan w:val="4"/>
            <w:tcBorders>
              <w:top w:val="nil"/>
              <w:left w:val="single" w:sz="4" w:space="0" w:color="auto"/>
              <w:bottom w:val="nil"/>
              <w:right w:val="single" w:sz="4" w:space="0" w:color="auto"/>
            </w:tcBorders>
            <w:vAlign w:val="center"/>
          </w:tcPr>
          <w:p w14:paraId="59A10439" w14:textId="77777777" w:rsidR="00054C8C" w:rsidRDefault="00054C8C" w:rsidP="00FD47A3">
            <w:pPr>
              <w:jc w:val="center"/>
              <w:rPr>
                <w:rFonts w:ascii="楷体" w:eastAsia="楷体" w:hAnsi="楷体" w:cs="宋体"/>
                <w:szCs w:val="21"/>
              </w:rPr>
            </w:pPr>
          </w:p>
          <w:p w14:paraId="112BF087" w14:textId="77777777" w:rsidR="00054C8C" w:rsidRDefault="00054C8C" w:rsidP="00FD47A3">
            <w:pPr>
              <w:jc w:val="center"/>
              <w:rPr>
                <w:rFonts w:ascii="楷体" w:eastAsia="楷体" w:hAnsi="楷体" w:cs="宋体"/>
                <w:szCs w:val="21"/>
              </w:rPr>
            </w:pPr>
          </w:p>
          <w:p w14:paraId="5DB71B25" w14:textId="77777777" w:rsidR="00054C8C" w:rsidRDefault="00054C8C" w:rsidP="00FD47A3">
            <w:pPr>
              <w:jc w:val="center"/>
              <w:rPr>
                <w:rFonts w:ascii="楷体" w:eastAsia="楷体" w:hAnsi="楷体" w:cs="宋体"/>
                <w:szCs w:val="21"/>
              </w:rPr>
            </w:pPr>
          </w:p>
          <w:p w14:paraId="54994BCF" w14:textId="77777777" w:rsidR="00054C8C" w:rsidRDefault="00054C8C" w:rsidP="00FD47A3">
            <w:pPr>
              <w:jc w:val="center"/>
              <w:rPr>
                <w:rFonts w:ascii="楷体" w:eastAsia="楷体" w:hAnsi="楷体" w:cs="宋体"/>
                <w:szCs w:val="21"/>
              </w:rPr>
            </w:pPr>
          </w:p>
          <w:p w14:paraId="17FE1739" w14:textId="77777777" w:rsidR="00054C8C" w:rsidRDefault="00054C8C" w:rsidP="00FD47A3">
            <w:pPr>
              <w:jc w:val="center"/>
              <w:rPr>
                <w:rFonts w:ascii="楷体" w:eastAsia="楷体" w:hAnsi="楷体" w:cs="宋体"/>
                <w:szCs w:val="21"/>
              </w:rPr>
            </w:pPr>
          </w:p>
          <w:p w14:paraId="09CDA314" w14:textId="77777777" w:rsidR="00054C8C" w:rsidRDefault="00054C8C" w:rsidP="00FD47A3">
            <w:pPr>
              <w:jc w:val="center"/>
              <w:rPr>
                <w:rFonts w:ascii="楷体" w:eastAsia="楷体" w:hAnsi="楷体" w:cs="宋体"/>
                <w:szCs w:val="21"/>
              </w:rPr>
            </w:pPr>
          </w:p>
          <w:p w14:paraId="30F5E0AD" w14:textId="77777777" w:rsidR="00054C8C" w:rsidRDefault="00054C8C" w:rsidP="00FD47A3">
            <w:pPr>
              <w:jc w:val="center"/>
              <w:rPr>
                <w:rFonts w:ascii="楷体" w:eastAsia="楷体" w:hAnsi="楷体" w:cs="宋体"/>
                <w:szCs w:val="21"/>
              </w:rPr>
            </w:pPr>
          </w:p>
          <w:p w14:paraId="63B91F58" w14:textId="77777777" w:rsidR="00054C8C" w:rsidRDefault="00054C8C" w:rsidP="00FD47A3">
            <w:pPr>
              <w:jc w:val="center"/>
              <w:rPr>
                <w:rFonts w:ascii="楷体" w:eastAsia="楷体" w:hAnsi="楷体" w:cs="宋体"/>
                <w:szCs w:val="21"/>
              </w:rPr>
            </w:pPr>
          </w:p>
          <w:p w14:paraId="4FF44C48" w14:textId="77777777" w:rsidR="00054C8C" w:rsidRDefault="00054C8C" w:rsidP="00FD47A3">
            <w:pPr>
              <w:jc w:val="center"/>
              <w:rPr>
                <w:rFonts w:ascii="楷体" w:eastAsia="楷体" w:hAnsi="楷体" w:cs="宋体"/>
                <w:szCs w:val="21"/>
              </w:rPr>
            </w:pPr>
          </w:p>
          <w:p w14:paraId="6A1F53C6" w14:textId="77777777" w:rsidR="00054C8C" w:rsidRDefault="00054C8C" w:rsidP="00FD47A3">
            <w:pPr>
              <w:jc w:val="center"/>
              <w:rPr>
                <w:rFonts w:ascii="楷体" w:eastAsia="楷体" w:hAnsi="楷体" w:cs="宋体"/>
                <w:szCs w:val="21"/>
              </w:rPr>
            </w:pPr>
          </w:p>
          <w:p w14:paraId="4EDDC92A" w14:textId="77777777" w:rsidR="00054C8C" w:rsidRDefault="00054C8C" w:rsidP="00FD47A3">
            <w:pPr>
              <w:jc w:val="center"/>
              <w:rPr>
                <w:rFonts w:ascii="楷体" w:eastAsia="楷体" w:hAnsi="楷体" w:cs="宋体"/>
                <w:szCs w:val="21"/>
              </w:rPr>
            </w:pPr>
          </w:p>
        </w:tc>
      </w:tr>
      <w:tr w:rsidR="00054C8C" w14:paraId="13D5404D" w14:textId="77777777" w:rsidTr="00FD47A3">
        <w:trPr>
          <w:trHeight w:val="312"/>
          <w:jc w:val="center"/>
        </w:trPr>
        <w:tc>
          <w:tcPr>
            <w:tcW w:w="9643" w:type="dxa"/>
            <w:gridSpan w:val="4"/>
            <w:tcBorders>
              <w:top w:val="nil"/>
              <w:left w:val="single" w:sz="4" w:space="0" w:color="auto"/>
              <w:bottom w:val="single" w:sz="4" w:space="0" w:color="auto"/>
              <w:right w:val="single" w:sz="4" w:space="0" w:color="auto"/>
            </w:tcBorders>
            <w:vAlign w:val="center"/>
          </w:tcPr>
          <w:p w14:paraId="6CA8691C" w14:textId="77777777" w:rsidR="00054C8C" w:rsidRDefault="00054C8C" w:rsidP="00FD47A3">
            <w:pPr>
              <w:jc w:val="center"/>
              <w:rPr>
                <w:rFonts w:ascii="楷体" w:eastAsia="楷体_GB2312" w:hAnsi="楷体" w:cs="宋体"/>
                <w:szCs w:val="21"/>
                <w:lang w:val="en-US"/>
              </w:rPr>
            </w:pPr>
            <w:r>
              <w:rPr>
                <w:rFonts w:ascii="楷体_GB2312" w:eastAsia="楷体_GB2312" w:hAnsi="宋体" w:hint="eastAsia"/>
                <w:color w:val="000000"/>
                <w:sz w:val="21"/>
                <w:szCs w:val="21"/>
                <w:lang w:val="en-US"/>
              </w:rPr>
              <w:t>门禁开关工作至露出的带电部分电压在1s内应符合DVC等级A测试图</w:t>
            </w:r>
          </w:p>
        </w:tc>
      </w:tr>
      <w:tr w:rsidR="00054C8C" w14:paraId="4DC380CB" w14:textId="77777777" w:rsidTr="00FD47A3">
        <w:trPr>
          <w:trHeight w:val="312"/>
          <w:jc w:val="center"/>
        </w:trPr>
        <w:tc>
          <w:tcPr>
            <w:tcW w:w="9643" w:type="dxa"/>
            <w:gridSpan w:val="4"/>
            <w:tcBorders>
              <w:top w:val="single" w:sz="4" w:space="0" w:color="auto"/>
              <w:left w:val="single" w:sz="4" w:space="0" w:color="auto"/>
              <w:bottom w:val="single" w:sz="4" w:space="0" w:color="auto"/>
              <w:right w:val="single" w:sz="4" w:space="0" w:color="auto"/>
            </w:tcBorders>
            <w:vAlign w:val="center"/>
          </w:tcPr>
          <w:p w14:paraId="77107773" w14:textId="77777777" w:rsidR="00054C8C" w:rsidRDefault="00054C8C"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注：测试图通道说明（如示波器1通道门禁开关信号，2通道输出端铜排）</w:t>
            </w:r>
          </w:p>
        </w:tc>
      </w:tr>
    </w:tbl>
    <w:p w14:paraId="6030DC10" w14:textId="3846B8F1" w:rsidR="00054C8C" w:rsidRPr="00B462F1" w:rsidRDefault="00054C8C" w:rsidP="00054C8C">
      <w:pPr>
        <w:tabs>
          <w:tab w:val="left" w:pos="390"/>
          <w:tab w:val="left" w:pos="2100"/>
          <w:tab w:val="left" w:pos="2625"/>
          <w:tab w:val="right" w:pos="10138"/>
        </w:tabs>
        <w:spacing w:before="40" w:after="20"/>
        <w:ind w:right="420"/>
        <w:rPr>
          <w:rFonts w:eastAsia="楷体_GB2312"/>
          <w:color w:val="FF0000"/>
          <w:szCs w:val="21"/>
        </w:rPr>
      </w:pPr>
      <w:r w:rsidRPr="00B462F1">
        <w:rPr>
          <w:rFonts w:eastAsia="楷体_GB2312" w:hint="eastAsia"/>
          <w:color w:val="FF0000"/>
          <w:szCs w:val="21"/>
          <w:highlight w:val="yellow"/>
        </w:rPr>
        <w:t>试验日期：</w:t>
      </w:r>
      <w:r w:rsidRPr="00B462F1">
        <w:rPr>
          <w:rFonts w:eastAsia="楷体_GB2312" w:hint="eastAsia"/>
          <w:color w:val="FF0000"/>
          <w:szCs w:val="21"/>
        </w:rPr>
        <w:t xml:space="preserve"> </w:t>
      </w:r>
      <w:r w:rsidRPr="00B462F1">
        <w:rPr>
          <w:rFonts w:eastAsia="楷体_GB2312"/>
          <w:color w:val="FF0000"/>
          <w:szCs w:val="21"/>
        </w:rPr>
        <w:t xml:space="preserve">                                        </w:t>
      </w:r>
    </w:p>
    <w:p w14:paraId="4D77365E" w14:textId="560C35D0" w:rsidR="00054C8C" w:rsidRPr="00676748" w:rsidRDefault="00054C8C" w:rsidP="00054C8C">
      <w:pPr>
        <w:rPr>
          <w:rFonts w:ascii="楷体_GB2312" w:eastAsia="楷体_GB2312" w:hAnsi="宋体"/>
          <w:color w:val="000000"/>
          <w:sz w:val="21"/>
          <w:szCs w:val="21"/>
        </w:rPr>
      </w:pPr>
      <w:r w:rsidRPr="00D85FAC">
        <w:rPr>
          <w:rFonts w:eastAsia="楷体_GB2312" w:hint="eastAsia"/>
          <w:color w:val="FF0000"/>
          <w:szCs w:val="21"/>
          <w:highlight w:val="yellow"/>
        </w:rPr>
        <w:t>环境温度：</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相对湿度：</w:t>
      </w:r>
      <w:r w:rsidRPr="00D85FAC">
        <w:rPr>
          <w:rFonts w:eastAsia="楷体_GB2312" w:hint="eastAsia"/>
          <w:color w:val="FF0000"/>
          <w:szCs w:val="21"/>
          <w:highlight w:val="yellow"/>
        </w:rPr>
        <w:t xml:space="preserve">      %        </w:t>
      </w:r>
    </w:p>
    <w:p w14:paraId="6BACC8DB" w14:textId="77777777" w:rsidR="00054C8C" w:rsidRPr="00054C8C" w:rsidRDefault="00054C8C">
      <w:pPr>
        <w:rPr>
          <w:lang w:val="en-GB"/>
        </w:rPr>
      </w:pPr>
    </w:p>
    <w:sectPr w:rsidR="00054C8C" w:rsidRPr="00054C8C" w:rsidSect="00054C8C">
      <w:head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A588" w14:textId="77777777" w:rsidR="007D1364" w:rsidRDefault="007D1364" w:rsidP="00E5719E">
      <w:r>
        <w:separator/>
      </w:r>
    </w:p>
  </w:endnote>
  <w:endnote w:type="continuationSeparator" w:id="0">
    <w:p w14:paraId="483BF5F7" w14:textId="77777777" w:rsidR="007D1364" w:rsidRDefault="007D1364" w:rsidP="00E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835" w14:textId="77777777" w:rsidR="00E5719E" w:rsidRDefault="00E5719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8654" w14:textId="77777777" w:rsidR="00E5719E" w:rsidRDefault="00E5719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B09" w14:textId="77777777" w:rsidR="00E5719E" w:rsidRDefault="00E571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0A68" w14:textId="77777777" w:rsidR="007D1364" w:rsidRDefault="007D1364" w:rsidP="00E5719E">
      <w:r>
        <w:separator/>
      </w:r>
    </w:p>
  </w:footnote>
  <w:footnote w:type="continuationSeparator" w:id="0">
    <w:p w14:paraId="3CDD2966" w14:textId="77777777" w:rsidR="007D1364" w:rsidRDefault="007D1364" w:rsidP="00E5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DF07" w14:textId="77777777" w:rsidR="00E5719E" w:rsidRDefault="00E5719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237"/>
      <w:gridCol w:w="3969"/>
      <w:gridCol w:w="1173"/>
    </w:tblGrid>
    <w:tr w:rsidR="00E5719E" w14:paraId="1B96330C" w14:textId="77777777" w:rsidTr="001612DC">
      <w:trPr>
        <w:cantSplit/>
        <w:trHeight w:val="70"/>
        <w:jc w:val="center"/>
      </w:trPr>
      <w:tc>
        <w:tcPr>
          <w:tcW w:w="9390" w:type="dxa"/>
          <w:gridSpan w:val="4"/>
          <w:tcBorders>
            <w:top w:val="single" w:sz="4" w:space="0" w:color="auto"/>
            <w:left w:val="single" w:sz="4" w:space="0" w:color="auto"/>
            <w:bottom w:val="single" w:sz="4" w:space="0" w:color="auto"/>
            <w:right w:val="single" w:sz="4" w:space="0" w:color="auto"/>
          </w:tcBorders>
        </w:tcPr>
        <w:p w14:paraId="2C678CED" w14:textId="2F20C7C0" w:rsidR="00E5719E" w:rsidRDefault="00E5719E" w:rsidP="00E5719E">
          <w:pPr>
            <w:ind w:firstLineChars="1800" w:firstLine="3780"/>
            <w:jc w:val="both"/>
            <w:rPr>
              <w:rFonts w:ascii="宋体" w:hAnsi="宋体"/>
              <w:kern w:val="2"/>
              <w:sz w:val="21"/>
              <w:szCs w:val="21"/>
              <w:lang w:val="en-US"/>
            </w:rPr>
          </w:pPr>
          <w:r>
            <w:rPr>
              <w:rFonts w:ascii="宋体" w:hAnsi="宋体" w:hint="eastAsia"/>
              <w:kern w:val="2"/>
              <w:sz w:val="21"/>
              <w:szCs w:val="21"/>
            </w:rPr>
            <w:t>GB</w:t>
          </w:r>
          <w:r w:rsidR="00C54B4B">
            <w:rPr>
              <w:rFonts w:ascii="宋体" w:hAnsi="宋体"/>
              <w:kern w:val="2"/>
              <w:sz w:val="21"/>
              <w:szCs w:val="21"/>
            </w:rPr>
            <w:t xml:space="preserve"> </w:t>
          </w:r>
          <w:r w:rsidR="00C54B4B">
            <w:rPr>
              <w:rFonts w:ascii="宋体" w:hAnsi="宋体"/>
              <w:kern w:val="2"/>
              <w:sz w:val="21"/>
              <w:szCs w:val="21"/>
              <w:lang w:val="en-US"/>
            </w:rPr>
            <w:t>39752</w:t>
          </w:r>
          <w:r>
            <w:rPr>
              <w:rFonts w:ascii="宋体" w:hAnsi="宋体" w:hint="eastAsia"/>
              <w:kern w:val="2"/>
              <w:sz w:val="21"/>
              <w:szCs w:val="21"/>
            </w:rPr>
            <w:t>-20</w:t>
          </w:r>
          <w:r>
            <w:rPr>
              <w:rFonts w:ascii="宋体" w:hAnsi="宋体" w:hint="eastAsia"/>
              <w:kern w:val="2"/>
              <w:sz w:val="21"/>
              <w:szCs w:val="21"/>
              <w:lang w:val="en-US"/>
            </w:rPr>
            <w:t>24</w:t>
          </w:r>
        </w:p>
      </w:tc>
    </w:tr>
    <w:tr w:rsidR="00E5719E" w14:paraId="74A236B0" w14:textId="77777777" w:rsidTr="00C54B4B">
      <w:trPr>
        <w:trHeight w:val="171"/>
        <w:jc w:val="center"/>
      </w:trPr>
      <w:tc>
        <w:tcPr>
          <w:tcW w:w="1011" w:type="dxa"/>
          <w:tcBorders>
            <w:top w:val="single" w:sz="4" w:space="0" w:color="auto"/>
            <w:left w:val="single" w:sz="4" w:space="0" w:color="auto"/>
            <w:bottom w:val="single" w:sz="4" w:space="0" w:color="auto"/>
            <w:right w:val="single" w:sz="4" w:space="0" w:color="auto"/>
          </w:tcBorders>
        </w:tcPr>
        <w:p w14:paraId="6C3109C1" w14:textId="77777777" w:rsidR="00E5719E" w:rsidRDefault="00E5719E" w:rsidP="00E5719E">
          <w:pPr>
            <w:jc w:val="center"/>
            <w:rPr>
              <w:kern w:val="2"/>
              <w:szCs w:val="21"/>
            </w:rPr>
          </w:pPr>
          <w:r>
            <w:rPr>
              <w:rFonts w:hint="eastAsia"/>
              <w:kern w:val="2"/>
              <w:szCs w:val="21"/>
            </w:rPr>
            <w:t>条款</w:t>
          </w:r>
        </w:p>
      </w:tc>
      <w:tc>
        <w:tcPr>
          <w:tcW w:w="3237" w:type="dxa"/>
          <w:tcBorders>
            <w:top w:val="single" w:sz="4" w:space="0" w:color="auto"/>
            <w:left w:val="single" w:sz="4" w:space="0" w:color="auto"/>
            <w:bottom w:val="single" w:sz="4" w:space="0" w:color="auto"/>
            <w:right w:val="single" w:sz="4" w:space="0" w:color="auto"/>
          </w:tcBorders>
        </w:tcPr>
        <w:p w14:paraId="30502C5F" w14:textId="77777777" w:rsidR="00E5719E" w:rsidRDefault="00E5719E" w:rsidP="00E5719E">
          <w:pPr>
            <w:jc w:val="center"/>
            <w:rPr>
              <w:kern w:val="2"/>
              <w:szCs w:val="21"/>
            </w:rPr>
          </w:pPr>
          <w:r>
            <w:rPr>
              <w:rFonts w:hint="eastAsia"/>
              <w:kern w:val="2"/>
              <w:szCs w:val="21"/>
              <w:lang w:val="en-US"/>
            </w:rPr>
            <w:t>技术</w:t>
          </w:r>
          <w:r>
            <w:rPr>
              <w:rFonts w:hint="eastAsia"/>
              <w:kern w:val="2"/>
              <w:szCs w:val="21"/>
            </w:rPr>
            <w:t>要求</w:t>
          </w:r>
        </w:p>
      </w:tc>
      <w:tc>
        <w:tcPr>
          <w:tcW w:w="3969" w:type="dxa"/>
          <w:tcBorders>
            <w:top w:val="single" w:sz="4" w:space="0" w:color="auto"/>
            <w:left w:val="single" w:sz="4" w:space="0" w:color="auto"/>
            <w:bottom w:val="single" w:sz="4" w:space="0" w:color="auto"/>
            <w:right w:val="single" w:sz="4" w:space="0" w:color="auto"/>
          </w:tcBorders>
        </w:tcPr>
        <w:p w14:paraId="0EC30AB6" w14:textId="77777777" w:rsidR="00E5719E" w:rsidRDefault="00E5719E" w:rsidP="00E5719E">
          <w:pPr>
            <w:jc w:val="center"/>
            <w:rPr>
              <w:kern w:val="2"/>
              <w:szCs w:val="21"/>
            </w:rPr>
          </w:pPr>
          <w:r>
            <w:rPr>
              <w:rFonts w:hint="eastAsia"/>
              <w:kern w:val="2"/>
              <w:szCs w:val="21"/>
            </w:rPr>
            <w:t>试验</w:t>
          </w:r>
          <w:r>
            <w:rPr>
              <w:rFonts w:hint="eastAsia"/>
              <w:kern w:val="2"/>
              <w:szCs w:val="21"/>
              <w:lang w:val="en-US"/>
            </w:rPr>
            <w:t>方法及</w:t>
          </w:r>
          <w:r>
            <w:rPr>
              <w:rFonts w:hint="eastAsia"/>
              <w:kern w:val="2"/>
              <w:szCs w:val="21"/>
            </w:rPr>
            <w:t>结果</w:t>
          </w:r>
        </w:p>
      </w:tc>
      <w:tc>
        <w:tcPr>
          <w:tcW w:w="1173" w:type="dxa"/>
          <w:tcBorders>
            <w:top w:val="single" w:sz="4" w:space="0" w:color="auto"/>
            <w:left w:val="single" w:sz="4" w:space="0" w:color="auto"/>
            <w:bottom w:val="single" w:sz="4" w:space="0" w:color="auto"/>
            <w:right w:val="single" w:sz="4" w:space="0" w:color="auto"/>
          </w:tcBorders>
        </w:tcPr>
        <w:p w14:paraId="6B7EA58E" w14:textId="77777777" w:rsidR="00E5719E" w:rsidRDefault="00E5719E" w:rsidP="00E5719E">
          <w:pPr>
            <w:jc w:val="center"/>
            <w:rPr>
              <w:kern w:val="2"/>
              <w:szCs w:val="21"/>
            </w:rPr>
          </w:pPr>
          <w:r>
            <w:rPr>
              <w:rFonts w:hint="eastAsia"/>
              <w:kern w:val="2"/>
              <w:szCs w:val="21"/>
            </w:rPr>
            <w:t>结论</w:t>
          </w:r>
        </w:p>
      </w:tc>
    </w:tr>
  </w:tbl>
  <w:p w14:paraId="63303090" w14:textId="2EF3BE97" w:rsidR="00E5719E" w:rsidRDefault="00C54B4B">
    <w:pPr>
      <w:pStyle w:val="ae"/>
    </w:pP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E99" w14:textId="77777777" w:rsidR="00E5719E" w:rsidRDefault="00E5719E">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BCD" w14:textId="77777777" w:rsidR="00C54B4B" w:rsidRDefault="00C54B4B">
    <w:pPr>
      <w:pStyle w:val="ae"/>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212A6"/>
    <w:multiLevelType w:val="singleLevel"/>
    <w:tmpl w:val="89D212A6"/>
    <w:lvl w:ilvl="0">
      <w:start w:val="1"/>
      <w:numFmt w:val="decimal"/>
      <w:suff w:val="nothing"/>
      <w:lvlText w:val="%1）"/>
      <w:lvlJc w:val="left"/>
    </w:lvl>
  </w:abstractNum>
  <w:abstractNum w:abstractNumId="1" w15:restartNumberingAfterBreak="0">
    <w:nsid w:val="B585E121"/>
    <w:multiLevelType w:val="singleLevel"/>
    <w:tmpl w:val="B585E121"/>
    <w:lvl w:ilvl="0">
      <w:start w:val="1"/>
      <w:numFmt w:val="lowerLetter"/>
      <w:suff w:val="nothing"/>
      <w:lvlText w:val="%1）"/>
      <w:lvlJc w:val="left"/>
    </w:lvl>
  </w:abstractNum>
  <w:abstractNum w:abstractNumId="2" w15:restartNumberingAfterBreak="0">
    <w:nsid w:val="1EF6634C"/>
    <w:multiLevelType w:val="singleLevel"/>
    <w:tmpl w:val="1EF6634C"/>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8C"/>
    <w:rsid w:val="00054C8C"/>
    <w:rsid w:val="004666EE"/>
    <w:rsid w:val="00676748"/>
    <w:rsid w:val="007D1364"/>
    <w:rsid w:val="008A6836"/>
    <w:rsid w:val="00A823BB"/>
    <w:rsid w:val="00C54B4B"/>
    <w:rsid w:val="00DC3DA9"/>
    <w:rsid w:val="00E5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1A35"/>
  <w15:chartTrackingRefBased/>
  <w15:docId w15:val="{D22110D4-D6E4-4A84-AD45-C023FFC2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C8C"/>
    <w:pPr>
      <w:overflowPunct w:val="0"/>
      <w:autoSpaceDE w:val="0"/>
      <w:autoSpaceDN w:val="0"/>
      <w:adjustRightInd w:val="0"/>
      <w:textAlignment w:val="baseline"/>
    </w:pPr>
    <w:rPr>
      <w:rFonts w:ascii="Arial" w:eastAsia="宋体" w:hAnsi="Arial" w:cs="Times New Roman"/>
      <w:kern w:val="0"/>
      <w:sz w:val="20"/>
      <w:szCs w:val="20"/>
      <w:lang w:val="sv-SE"/>
    </w:rPr>
  </w:style>
  <w:style w:type="paragraph" w:styleId="1">
    <w:name w:val="heading 1"/>
    <w:basedOn w:val="a"/>
    <w:next w:val="a"/>
    <w:link w:val="10"/>
    <w:uiPriority w:val="9"/>
    <w:qFormat/>
    <w:rsid w:val="00054C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54C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54C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54C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54C8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54C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54C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C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54C8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C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54C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54C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54C8C"/>
    <w:rPr>
      <w:rFonts w:cstheme="majorBidi"/>
      <w:color w:val="0F4761" w:themeColor="accent1" w:themeShade="BF"/>
      <w:sz w:val="28"/>
      <w:szCs w:val="28"/>
    </w:rPr>
  </w:style>
  <w:style w:type="character" w:customStyle="1" w:styleId="50">
    <w:name w:val="标题 5 字符"/>
    <w:basedOn w:val="a0"/>
    <w:link w:val="5"/>
    <w:uiPriority w:val="9"/>
    <w:semiHidden/>
    <w:rsid w:val="00054C8C"/>
    <w:rPr>
      <w:rFonts w:cstheme="majorBidi"/>
      <w:color w:val="0F4761" w:themeColor="accent1" w:themeShade="BF"/>
      <w:sz w:val="24"/>
      <w:szCs w:val="24"/>
    </w:rPr>
  </w:style>
  <w:style w:type="character" w:customStyle="1" w:styleId="60">
    <w:name w:val="标题 6 字符"/>
    <w:basedOn w:val="a0"/>
    <w:link w:val="6"/>
    <w:uiPriority w:val="9"/>
    <w:semiHidden/>
    <w:rsid w:val="00054C8C"/>
    <w:rPr>
      <w:rFonts w:cstheme="majorBidi"/>
      <w:b/>
      <w:bCs/>
      <w:color w:val="0F4761" w:themeColor="accent1" w:themeShade="BF"/>
    </w:rPr>
  </w:style>
  <w:style w:type="character" w:customStyle="1" w:styleId="70">
    <w:name w:val="标题 7 字符"/>
    <w:basedOn w:val="a0"/>
    <w:link w:val="7"/>
    <w:uiPriority w:val="9"/>
    <w:semiHidden/>
    <w:rsid w:val="00054C8C"/>
    <w:rPr>
      <w:rFonts w:cstheme="majorBidi"/>
      <w:b/>
      <w:bCs/>
      <w:color w:val="595959" w:themeColor="text1" w:themeTint="A6"/>
    </w:rPr>
  </w:style>
  <w:style w:type="character" w:customStyle="1" w:styleId="80">
    <w:name w:val="标题 8 字符"/>
    <w:basedOn w:val="a0"/>
    <w:link w:val="8"/>
    <w:uiPriority w:val="9"/>
    <w:semiHidden/>
    <w:rsid w:val="00054C8C"/>
    <w:rPr>
      <w:rFonts w:cstheme="majorBidi"/>
      <w:color w:val="595959" w:themeColor="text1" w:themeTint="A6"/>
    </w:rPr>
  </w:style>
  <w:style w:type="character" w:customStyle="1" w:styleId="90">
    <w:name w:val="标题 9 字符"/>
    <w:basedOn w:val="a0"/>
    <w:link w:val="9"/>
    <w:uiPriority w:val="9"/>
    <w:semiHidden/>
    <w:rsid w:val="00054C8C"/>
    <w:rPr>
      <w:rFonts w:eastAsiaTheme="majorEastAsia" w:cstheme="majorBidi"/>
      <w:color w:val="595959" w:themeColor="text1" w:themeTint="A6"/>
    </w:rPr>
  </w:style>
  <w:style w:type="paragraph" w:styleId="a3">
    <w:name w:val="Title"/>
    <w:basedOn w:val="a"/>
    <w:next w:val="a"/>
    <w:link w:val="a4"/>
    <w:uiPriority w:val="10"/>
    <w:qFormat/>
    <w:rsid w:val="00054C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C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C8C"/>
    <w:pPr>
      <w:spacing w:before="160" w:after="160"/>
      <w:jc w:val="center"/>
    </w:pPr>
    <w:rPr>
      <w:i/>
      <w:iCs/>
      <w:color w:val="404040" w:themeColor="text1" w:themeTint="BF"/>
    </w:rPr>
  </w:style>
  <w:style w:type="character" w:customStyle="1" w:styleId="a8">
    <w:name w:val="引用 字符"/>
    <w:basedOn w:val="a0"/>
    <w:link w:val="a7"/>
    <w:uiPriority w:val="29"/>
    <w:rsid w:val="00054C8C"/>
    <w:rPr>
      <w:i/>
      <w:iCs/>
      <w:color w:val="404040" w:themeColor="text1" w:themeTint="BF"/>
    </w:rPr>
  </w:style>
  <w:style w:type="paragraph" w:styleId="a9">
    <w:name w:val="List Paragraph"/>
    <w:basedOn w:val="a"/>
    <w:uiPriority w:val="34"/>
    <w:qFormat/>
    <w:rsid w:val="00054C8C"/>
    <w:pPr>
      <w:ind w:left="720"/>
      <w:contextualSpacing/>
    </w:pPr>
  </w:style>
  <w:style w:type="character" w:styleId="aa">
    <w:name w:val="Intense Emphasis"/>
    <w:basedOn w:val="a0"/>
    <w:uiPriority w:val="21"/>
    <w:qFormat/>
    <w:rsid w:val="00054C8C"/>
    <w:rPr>
      <w:i/>
      <w:iCs/>
      <w:color w:val="0F4761" w:themeColor="accent1" w:themeShade="BF"/>
    </w:rPr>
  </w:style>
  <w:style w:type="paragraph" w:styleId="ab">
    <w:name w:val="Intense Quote"/>
    <w:basedOn w:val="a"/>
    <w:next w:val="a"/>
    <w:link w:val="ac"/>
    <w:uiPriority w:val="30"/>
    <w:qFormat/>
    <w:rsid w:val="00054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54C8C"/>
    <w:rPr>
      <w:i/>
      <w:iCs/>
      <w:color w:val="0F4761" w:themeColor="accent1" w:themeShade="BF"/>
    </w:rPr>
  </w:style>
  <w:style w:type="character" w:styleId="ad">
    <w:name w:val="Intense Reference"/>
    <w:basedOn w:val="a0"/>
    <w:uiPriority w:val="32"/>
    <w:qFormat/>
    <w:rsid w:val="00054C8C"/>
    <w:rPr>
      <w:b/>
      <w:bCs/>
      <w:smallCaps/>
      <w:color w:val="0F4761" w:themeColor="accent1" w:themeShade="BF"/>
      <w:spacing w:val="5"/>
    </w:rPr>
  </w:style>
  <w:style w:type="paragraph" w:styleId="ae">
    <w:name w:val="header"/>
    <w:basedOn w:val="a"/>
    <w:link w:val="af"/>
    <w:uiPriority w:val="99"/>
    <w:unhideWhenUsed/>
    <w:rsid w:val="00E5719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5719E"/>
    <w:rPr>
      <w:rFonts w:ascii="Arial" w:eastAsia="宋体" w:hAnsi="Arial" w:cs="Times New Roman"/>
      <w:kern w:val="0"/>
      <w:sz w:val="18"/>
      <w:szCs w:val="18"/>
      <w:lang w:val="sv-SE"/>
    </w:rPr>
  </w:style>
  <w:style w:type="paragraph" w:styleId="af0">
    <w:name w:val="footer"/>
    <w:basedOn w:val="a"/>
    <w:link w:val="af1"/>
    <w:uiPriority w:val="99"/>
    <w:unhideWhenUsed/>
    <w:rsid w:val="00E5719E"/>
    <w:pPr>
      <w:tabs>
        <w:tab w:val="center" w:pos="4153"/>
        <w:tab w:val="right" w:pos="8306"/>
      </w:tabs>
      <w:snapToGrid w:val="0"/>
    </w:pPr>
    <w:rPr>
      <w:sz w:val="18"/>
      <w:szCs w:val="18"/>
    </w:rPr>
  </w:style>
  <w:style w:type="character" w:customStyle="1" w:styleId="af1">
    <w:name w:val="页脚 字符"/>
    <w:basedOn w:val="a0"/>
    <w:link w:val="af0"/>
    <w:uiPriority w:val="99"/>
    <w:rsid w:val="00E5719E"/>
    <w:rPr>
      <w:rFonts w:ascii="Arial" w:eastAsia="宋体" w:hAnsi="Arial" w:cs="Times New Roman"/>
      <w:kern w:val="0"/>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庆杰 李</dc:creator>
  <cp:keywords/>
  <dc:description/>
  <cp:lastModifiedBy>庆杰 李</cp:lastModifiedBy>
  <cp:revision>3</cp:revision>
  <dcterms:created xsi:type="dcterms:W3CDTF">2025-04-08T07:13:00Z</dcterms:created>
  <dcterms:modified xsi:type="dcterms:W3CDTF">2025-04-17T13:11:00Z</dcterms:modified>
</cp:coreProperties>
</file>