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36"/>
          <w:szCs w:val="44"/>
        </w:rPr>
      </w:pPr>
      <w:r>
        <w:rPr>
          <w:rFonts w:hint="default" w:ascii="Times New Roman" w:hAnsi="Times New Roman" w:cs="Times New Roman"/>
          <w:sz w:val="36"/>
          <w:szCs w:val="44"/>
        </w:rPr>
        <w:t>技术参数：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光纤传感环技术参数如下</w:t>
      </w:r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</w:p>
    <w:p>
      <w:pPr>
        <w:numPr>
          <w:ilvl w:val="0"/>
          <w:numId w:val="3"/>
        </w:numPr>
        <w:ind w:left="1265" w:leftChars="0" w:hanging="425" w:firstLineChars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传感光纤匝数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10匝；</w:t>
      </w:r>
    </w:p>
    <w:p>
      <w:pPr>
        <w:numPr>
          <w:ilvl w:val="0"/>
          <w:numId w:val="3"/>
        </w:numPr>
        <w:ind w:left="1265" w:leftChars="0" w:hanging="425" w:firstLineChars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传感光纤长度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10m；</w:t>
      </w:r>
    </w:p>
    <w:p>
      <w:pPr>
        <w:numPr>
          <w:ilvl w:val="0"/>
          <w:numId w:val="3"/>
        </w:numPr>
        <w:ind w:left="1265" w:leftChars="0" w:hanging="425" w:firstLineChars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传输光纤长度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20m；</w:t>
      </w:r>
    </w:p>
    <w:p>
      <w:pPr>
        <w:numPr>
          <w:ilvl w:val="0"/>
          <w:numId w:val="3"/>
        </w:numPr>
        <w:ind w:left="1265" w:leftChars="0" w:hanging="425" w:firstLineChars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传感环应用类型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柔性绕制；</w:t>
      </w:r>
    </w:p>
    <w:p>
      <w:pPr>
        <w:numPr>
          <w:ilvl w:val="0"/>
          <w:numId w:val="3"/>
        </w:numPr>
        <w:ind w:left="1265" w:leftChars="0" w:hanging="425" w:firstLineChars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传感环骨架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无；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光路采集模块技术参数如下</w:t>
      </w:r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</w:p>
    <w:p>
      <w:pPr>
        <w:numPr>
          <w:ilvl w:val="0"/>
          <w:numId w:val="4"/>
        </w:numPr>
        <w:ind w:left="1265" w:leftChars="0" w:hanging="425" w:firstLineChars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量程：100A~50kA；</w:t>
      </w:r>
    </w:p>
    <w:p>
      <w:pPr>
        <w:numPr>
          <w:ilvl w:val="0"/>
          <w:numId w:val="4"/>
        </w:numPr>
        <w:ind w:left="1265" w:leftChars="0" w:hanging="425" w:firstLineChars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电流类型：AC与DC;</w:t>
      </w:r>
    </w:p>
    <w:p>
      <w:pPr>
        <w:numPr>
          <w:ilvl w:val="0"/>
          <w:numId w:val="4"/>
        </w:numPr>
        <w:ind w:left="1265" w:leftChars="0" w:hanging="425" w:firstLineChars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准确度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1%；</w:t>
      </w:r>
    </w:p>
    <w:p>
      <w:pPr>
        <w:numPr>
          <w:ilvl w:val="0"/>
          <w:numId w:val="4"/>
        </w:numPr>
        <w:ind w:left="1265" w:leftChars="0" w:hanging="425" w:firstLineChars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带宽：0~15kHz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；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信号处理电路模块技术参数如下：</w:t>
      </w:r>
    </w:p>
    <w:p>
      <w:pPr>
        <w:numPr>
          <w:ilvl w:val="0"/>
          <w:numId w:val="5"/>
        </w:numPr>
        <w:ind w:left="1265" w:leftChars="0" w:hanging="425" w:firstLineChars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双极性；</w:t>
      </w:r>
    </w:p>
    <w:p>
      <w:pPr>
        <w:numPr>
          <w:ilvl w:val="0"/>
          <w:numId w:val="5"/>
        </w:numPr>
        <w:ind w:left="1265" w:leftChars="0" w:hanging="425" w:firstLineChars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模拟输出电压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±10V；</w:t>
      </w:r>
    </w:p>
    <w:p>
      <w:pPr>
        <w:numPr>
          <w:ilvl w:val="0"/>
          <w:numId w:val="5"/>
        </w:numPr>
        <w:ind w:left="1265" w:leftChars="0" w:hanging="425" w:firstLineChars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光串口通讯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采样率100ksps；</w:t>
      </w:r>
    </w:p>
    <w:p>
      <w:pPr>
        <w:numPr>
          <w:ilvl w:val="0"/>
          <w:numId w:val="5"/>
        </w:numPr>
        <w:ind w:left="1265" w:leftChars="0" w:hanging="425" w:firstLineChars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工作电源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DC12V；</w:t>
      </w:r>
    </w:p>
    <w:p>
      <w:pPr>
        <w:numPr>
          <w:ilvl w:val="0"/>
          <w:numId w:val="5"/>
        </w:numPr>
        <w:ind w:left="1265" w:leftChars="0" w:hanging="425" w:firstLineChars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尺寸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WXHXD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：不大于170</w:t>
      </w:r>
      <w:r>
        <w:rPr>
          <w:rFonts w:hint="default" w:ascii="Times New Roman" w:hAnsi="Times New Roman" w:cs="Times New Roman"/>
          <w:sz w:val="28"/>
          <w:szCs w:val="28"/>
          <w:lang w:val="en-US" w:eastAsia="zh-Hans"/>
        </w:rPr>
        <w:t>×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50</w:t>
      </w:r>
      <w:r>
        <w:rPr>
          <w:rFonts w:hint="default" w:ascii="Times New Roman" w:hAnsi="Times New Roman" w:cs="Times New Roman"/>
          <w:sz w:val="28"/>
          <w:szCs w:val="28"/>
          <w:lang w:val="en-US" w:eastAsia="zh-Hans"/>
        </w:rPr>
        <w:t>×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210</w:t>
      </w:r>
      <w:r>
        <w:rPr>
          <w:rFonts w:hint="default" w:ascii="Times New Roman" w:hAnsi="Times New Roman" w:cs="Times New Roman"/>
          <w:sz w:val="28"/>
          <w:szCs w:val="28"/>
          <w:lang w:val="en-US" w:eastAsia="zh-Hans"/>
        </w:rPr>
        <w:t>mm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；</w:t>
      </w:r>
    </w:p>
    <w:p>
      <w:pPr>
        <w:numPr>
          <w:ilvl w:val="0"/>
          <w:numId w:val="5"/>
        </w:numPr>
        <w:ind w:left="1265" w:leftChars="0" w:hanging="425" w:firstLineChars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数字传输协议：FF，物理层符合 GB/T20840.8-2007要求，链路层符合1EC60870-5-1的FT3格式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只有1个数据块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；</w:t>
      </w:r>
    </w:p>
    <w:p>
      <w:pPr>
        <w:numPr>
          <w:ilvl w:val="0"/>
          <w:numId w:val="5"/>
        </w:numPr>
        <w:ind w:left="1265" w:leftChars="0" w:hanging="425" w:firstLineChars="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具备RS485接口，开放接口协议，可通过RS485接口完成变比设置。</w:t>
      </w:r>
    </w:p>
    <w:p>
      <w:pPr>
        <w:numPr>
          <w:ilvl w:val="0"/>
          <w:numId w:val="0"/>
        </w:numPr>
        <w:ind w:leftChars="100"/>
        <w:jc w:val="left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F66C8"/>
    <w:multiLevelType w:val="singleLevel"/>
    <w:tmpl w:val="8A0F66C8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">
    <w:nsid w:val="BA11A32D"/>
    <w:multiLevelType w:val="singleLevel"/>
    <w:tmpl w:val="BA11A32D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2">
    <w:nsid w:val="C42A9689"/>
    <w:multiLevelType w:val="singleLevel"/>
    <w:tmpl w:val="C42A9689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3">
    <w:nsid w:val="0544DFEE"/>
    <w:multiLevelType w:val="singleLevel"/>
    <w:tmpl w:val="0544DFEE"/>
    <w:lvl w:ilvl="0" w:tentative="0">
      <w:start w:val="1"/>
      <w:numFmt w:val="chineseCounting"/>
      <w:suff w:val="nothing"/>
      <w:lvlText w:val="%1、"/>
      <w:lvlJc w:val="left"/>
      <w:rPr>
        <w:rFonts w:hint="eastAsia"/>
        <w:sz w:val="36"/>
        <w:szCs w:val="36"/>
      </w:rPr>
    </w:lvl>
  </w:abstractNum>
  <w:abstractNum w:abstractNumId="4">
    <w:nsid w:val="7F786CA9"/>
    <w:multiLevelType w:val="singleLevel"/>
    <w:tmpl w:val="7F786C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BkN2MxNDNjODE1MjE4MmRlNGZhZjFhNWQ3MmYifQ=="/>
  </w:docVars>
  <w:rsids>
    <w:rsidRoot w:val="445F7ED7"/>
    <w:rsid w:val="04FF788A"/>
    <w:rsid w:val="12D22574"/>
    <w:rsid w:val="13B315AD"/>
    <w:rsid w:val="27C30438"/>
    <w:rsid w:val="32D907B3"/>
    <w:rsid w:val="396106E4"/>
    <w:rsid w:val="445F7ED7"/>
    <w:rsid w:val="4B7A77BF"/>
    <w:rsid w:val="4F457D08"/>
    <w:rsid w:val="55221B45"/>
    <w:rsid w:val="5868169A"/>
    <w:rsid w:val="664A6EE1"/>
    <w:rsid w:val="66D064BE"/>
    <w:rsid w:val="69DF4871"/>
    <w:rsid w:val="7442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2024-04-08T00:32:00Z</dcterms:created>
  <dc:creator>碎碎念</dc:creator>
  <cp:lastModifiedBy>游弋</cp:lastModifiedBy>
  <dcterms:modified xsi:type="dcterms:W3CDTF">2024-05-15T09:04:12Z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EAAD0A07180D484FABE79F673D08B7FD_11</vt:lpwstr>
  </property>
</Properties>
</file>