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6" w:firstLineChars="148"/>
        <w:jc w:val="center"/>
        <w:rPr>
          <w:rFonts w:ascii="宋体" w:hAnsi="宋体" w:cs="宋体"/>
          <w:sz w:val="24"/>
        </w:rPr>
      </w:pPr>
      <w:r>
        <w:rPr>
          <w:rFonts w:hint="eastAsia"/>
          <w:b/>
          <w:sz w:val="30"/>
          <w:szCs w:val="30"/>
        </w:rPr>
        <w:t>附件1</w:t>
      </w:r>
      <w:r>
        <w:rPr>
          <w:rFonts w:hint="eastAsia" w:ascii="宋体" w:hAnsi="宋体"/>
          <w:b/>
          <w:color w:val="000000"/>
          <w:sz w:val="30"/>
          <w:szCs w:val="30"/>
        </w:rPr>
        <w:t>项目预算及采购要求</w:t>
      </w:r>
    </w:p>
    <w:tbl>
      <w:tblPr>
        <w:tblStyle w:val="7"/>
        <w:tblW w:w="91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0"/>
        <w:gridCol w:w="2700"/>
        <w:gridCol w:w="981"/>
        <w:gridCol w:w="1554"/>
        <w:gridCol w:w="1440"/>
        <w:gridCol w:w="1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1" w:hRule="atLeast"/>
          <w:jc w:val="center"/>
        </w:trPr>
        <w:tc>
          <w:tcPr>
            <w:tcW w:w="990" w:type="dxa"/>
            <w:shd w:val="clear" w:color="auto" w:fill="FFFFFF"/>
            <w:vAlign w:val="center"/>
          </w:tcPr>
          <w:p>
            <w:pPr>
              <w:widowControl/>
              <w:jc w:val="center"/>
              <w:rPr>
                <w:rFonts w:ascii="宋体" w:hAnsi="宋体"/>
                <w:color w:val="000000"/>
                <w:kern w:val="0"/>
                <w:sz w:val="24"/>
              </w:rPr>
            </w:pPr>
            <w:r>
              <w:rPr>
                <w:rFonts w:hint="eastAsia" w:ascii="宋体" w:hAnsi="宋体"/>
                <w:color w:val="000000"/>
                <w:kern w:val="0"/>
                <w:sz w:val="24"/>
              </w:rPr>
              <w:t>合同包</w:t>
            </w:r>
          </w:p>
        </w:tc>
        <w:tc>
          <w:tcPr>
            <w:tcW w:w="2700" w:type="dxa"/>
            <w:tcBorders>
              <w:left w:val="single" w:color="auto" w:sz="4" w:space="0"/>
            </w:tcBorders>
            <w:shd w:val="clear" w:color="auto" w:fill="FFFFFF"/>
            <w:vAlign w:val="center"/>
          </w:tcPr>
          <w:p>
            <w:pPr>
              <w:widowControl/>
              <w:jc w:val="center"/>
              <w:rPr>
                <w:rFonts w:ascii="宋体" w:hAnsi="宋体"/>
                <w:color w:val="000000"/>
                <w:kern w:val="0"/>
                <w:sz w:val="24"/>
              </w:rPr>
            </w:pPr>
            <w:r>
              <w:rPr>
                <w:rFonts w:hint="eastAsia" w:ascii="宋体" w:hAnsi="宋体"/>
                <w:color w:val="000000"/>
                <w:kern w:val="0"/>
                <w:sz w:val="24"/>
              </w:rPr>
              <w:t>设备名称</w:t>
            </w:r>
          </w:p>
        </w:tc>
        <w:tc>
          <w:tcPr>
            <w:tcW w:w="981" w:type="dxa"/>
            <w:shd w:val="clear" w:color="auto" w:fill="FFFFFF"/>
            <w:vAlign w:val="center"/>
          </w:tcPr>
          <w:p>
            <w:pPr>
              <w:widowControl/>
              <w:jc w:val="center"/>
              <w:rPr>
                <w:rFonts w:ascii="宋体" w:hAnsi="宋体"/>
                <w:color w:val="000000"/>
                <w:kern w:val="0"/>
                <w:sz w:val="24"/>
              </w:rPr>
            </w:pPr>
            <w:r>
              <w:rPr>
                <w:rFonts w:hint="eastAsia" w:ascii="宋体" w:hAnsi="宋体"/>
                <w:color w:val="000000"/>
                <w:kern w:val="0"/>
                <w:sz w:val="24"/>
              </w:rPr>
              <w:t>数量</w:t>
            </w:r>
          </w:p>
          <w:p>
            <w:pPr>
              <w:widowControl/>
              <w:jc w:val="center"/>
              <w:rPr>
                <w:rFonts w:ascii="宋体" w:hAnsi="宋体"/>
                <w:color w:val="000000"/>
                <w:kern w:val="0"/>
                <w:szCs w:val="21"/>
              </w:rPr>
            </w:pPr>
            <w:r>
              <w:rPr>
                <w:rFonts w:hint="eastAsia" w:ascii="宋体" w:hAnsi="宋体"/>
                <w:color w:val="000000"/>
                <w:kern w:val="0"/>
                <w:szCs w:val="21"/>
              </w:rPr>
              <w:t>（台套）</w:t>
            </w:r>
          </w:p>
        </w:tc>
        <w:tc>
          <w:tcPr>
            <w:tcW w:w="1554" w:type="dxa"/>
            <w:shd w:val="clear" w:color="auto" w:fill="FFFFFF"/>
            <w:vAlign w:val="center"/>
          </w:tcPr>
          <w:p>
            <w:pPr>
              <w:widowControl/>
              <w:jc w:val="center"/>
              <w:rPr>
                <w:rFonts w:ascii="宋体" w:hAnsi="宋体" w:cs="宋体"/>
                <w:sz w:val="24"/>
              </w:rPr>
            </w:pPr>
            <w:r>
              <w:rPr>
                <w:rFonts w:hint="eastAsia" w:ascii="宋体" w:hAnsi="宋体" w:cs="宋体"/>
                <w:sz w:val="24"/>
              </w:rPr>
              <w:t>最高限价</w:t>
            </w:r>
          </w:p>
          <w:p>
            <w:pPr>
              <w:widowControl/>
              <w:jc w:val="center"/>
              <w:rPr>
                <w:rFonts w:ascii="宋体" w:hAnsi="宋体"/>
                <w:color w:val="000000"/>
                <w:kern w:val="0"/>
                <w:sz w:val="24"/>
              </w:rPr>
            </w:pPr>
            <w:r>
              <w:rPr>
                <w:rFonts w:hint="eastAsia" w:ascii="宋体" w:hAnsi="宋体"/>
                <w:color w:val="000000"/>
                <w:kern w:val="0"/>
                <w:sz w:val="24"/>
              </w:rPr>
              <w:t>（万元）</w:t>
            </w:r>
          </w:p>
        </w:tc>
        <w:tc>
          <w:tcPr>
            <w:tcW w:w="1440" w:type="dxa"/>
            <w:shd w:val="clear" w:color="auto" w:fill="FFFFFF"/>
            <w:vAlign w:val="center"/>
          </w:tcPr>
          <w:p>
            <w:pPr>
              <w:widowControl/>
              <w:jc w:val="center"/>
              <w:rPr>
                <w:rFonts w:ascii="宋体" w:hAnsi="宋体"/>
                <w:kern w:val="0"/>
                <w:sz w:val="24"/>
              </w:rPr>
            </w:pPr>
            <w:r>
              <w:rPr>
                <w:rFonts w:hint="eastAsia" w:ascii="宋体" w:hAnsi="宋体"/>
                <w:kern w:val="0"/>
                <w:sz w:val="24"/>
              </w:rPr>
              <w:t>交货期</w:t>
            </w:r>
          </w:p>
        </w:tc>
        <w:tc>
          <w:tcPr>
            <w:tcW w:w="1440" w:type="dxa"/>
            <w:shd w:val="clear" w:color="auto" w:fill="FFFFFF"/>
            <w:vAlign w:val="center"/>
          </w:tcPr>
          <w:p>
            <w:pPr>
              <w:widowControl/>
              <w:jc w:val="center"/>
              <w:rPr>
                <w:rFonts w:ascii="宋体" w:hAnsi="宋体"/>
                <w:color w:val="000000"/>
                <w:kern w:val="0"/>
                <w:sz w:val="24"/>
              </w:rPr>
            </w:pPr>
            <w:r>
              <w:rPr>
                <w:rFonts w:hint="eastAsia" w:ascii="宋体" w:hAnsi="宋体"/>
                <w:color w:val="000000"/>
                <w:kern w:val="0"/>
                <w:sz w:val="24"/>
              </w:rPr>
              <w:t>质保期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5" w:hRule="atLeast"/>
          <w:jc w:val="center"/>
        </w:trPr>
        <w:tc>
          <w:tcPr>
            <w:tcW w:w="990" w:type="dxa"/>
            <w:shd w:val="clear" w:color="auto" w:fill="FFFFFF"/>
            <w:vAlign w:val="center"/>
          </w:tcPr>
          <w:p>
            <w:pPr>
              <w:widowControl/>
              <w:jc w:val="center"/>
              <w:rPr>
                <w:rFonts w:ascii="宋体" w:hAnsi="宋体"/>
                <w:kern w:val="0"/>
                <w:sz w:val="24"/>
                <w:szCs w:val="24"/>
              </w:rPr>
            </w:pPr>
            <w:r>
              <w:rPr>
                <w:rFonts w:hint="eastAsia" w:ascii="宋体" w:hAnsi="宋体"/>
                <w:kern w:val="0"/>
                <w:sz w:val="24"/>
              </w:rPr>
              <w:t>1</w:t>
            </w:r>
          </w:p>
        </w:tc>
        <w:tc>
          <w:tcPr>
            <w:tcW w:w="2700" w:type="dxa"/>
            <w:tcBorders>
              <w:left w:val="single" w:color="auto" w:sz="4" w:space="0"/>
            </w:tcBorders>
            <w:shd w:val="clear" w:color="auto" w:fill="FFFFFF"/>
            <w:vAlign w:val="center"/>
          </w:tcPr>
          <w:p>
            <w:pPr>
              <w:widowControl/>
              <w:spacing w:line="300" w:lineRule="exact"/>
              <w:jc w:val="center"/>
              <w:rPr>
                <w:rFonts w:hint="eastAsia" w:ascii="宋体" w:hAnsi="宋体"/>
                <w:kern w:val="0"/>
                <w:sz w:val="24"/>
              </w:rPr>
            </w:pPr>
            <w:r>
              <w:rPr>
                <w:rFonts w:hint="eastAsia" w:ascii="宋体" w:hAnsi="宋体"/>
                <w:kern w:val="0"/>
                <w:sz w:val="24"/>
              </w:rPr>
              <w:t>综合计划财务</w:t>
            </w:r>
          </w:p>
          <w:p>
            <w:pPr>
              <w:widowControl/>
              <w:spacing w:line="300" w:lineRule="exact"/>
              <w:jc w:val="center"/>
              <w:rPr>
                <w:rFonts w:ascii="宋体" w:hAnsi="宋体"/>
                <w:kern w:val="0"/>
                <w:sz w:val="24"/>
                <w:szCs w:val="24"/>
              </w:rPr>
            </w:pPr>
            <w:r>
              <w:rPr>
                <w:rFonts w:hint="eastAsia" w:ascii="宋体" w:hAnsi="宋体"/>
                <w:kern w:val="0"/>
                <w:sz w:val="24"/>
              </w:rPr>
              <w:t>内控管理系统</w:t>
            </w:r>
          </w:p>
        </w:tc>
        <w:tc>
          <w:tcPr>
            <w:tcW w:w="981" w:type="dxa"/>
            <w:shd w:val="clear" w:color="auto" w:fill="FFFFFF"/>
            <w:vAlign w:val="center"/>
          </w:tcPr>
          <w:p>
            <w:pPr>
              <w:jc w:val="center"/>
              <w:rPr>
                <w:rFonts w:ascii="宋体" w:hAnsi="宋体" w:cs="宋体"/>
                <w:sz w:val="24"/>
                <w:szCs w:val="24"/>
              </w:rPr>
            </w:pPr>
            <w:r>
              <w:rPr>
                <w:rFonts w:hint="eastAsia" w:ascii="宋体" w:hAnsi="宋体" w:cs="宋体"/>
                <w:sz w:val="24"/>
              </w:rPr>
              <w:t>1</w:t>
            </w:r>
          </w:p>
        </w:tc>
        <w:tc>
          <w:tcPr>
            <w:tcW w:w="1554" w:type="dxa"/>
            <w:shd w:val="clear" w:color="auto" w:fill="FFFFFF"/>
            <w:vAlign w:val="center"/>
          </w:tcPr>
          <w:p>
            <w:pPr>
              <w:jc w:val="center"/>
              <w:rPr>
                <w:rFonts w:hint="eastAsia" w:ascii="宋体" w:hAnsi="宋体" w:eastAsia="宋体"/>
                <w:color w:val="000000"/>
                <w:kern w:val="0"/>
                <w:sz w:val="24"/>
                <w:szCs w:val="24"/>
                <w:lang w:val="en-US" w:eastAsia="zh-CN"/>
              </w:rPr>
            </w:pPr>
            <w:r>
              <w:rPr>
                <w:rFonts w:hint="eastAsia" w:ascii="宋体" w:hAnsi="宋体" w:eastAsia="宋体"/>
                <w:color w:val="000000"/>
                <w:kern w:val="0"/>
                <w:sz w:val="24"/>
                <w:lang w:val="en-US" w:eastAsia="zh-CN"/>
              </w:rPr>
              <w:t>7.4</w:t>
            </w:r>
          </w:p>
        </w:tc>
        <w:tc>
          <w:tcPr>
            <w:tcW w:w="1440" w:type="dxa"/>
            <w:shd w:val="clear" w:color="auto" w:fill="FFFFFF"/>
            <w:vAlign w:val="center"/>
          </w:tcPr>
          <w:p>
            <w:pPr>
              <w:jc w:val="center"/>
              <w:rPr>
                <w:rFonts w:ascii="宋体" w:hAnsi="宋体" w:eastAsia="宋体"/>
                <w:color w:val="000000"/>
                <w:kern w:val="0"/>
                <w:sz w:val="24"/>
                <w:szCs w:val="24"/>
              </w:rPr>
            </w:pPr>
            <w:r>
              <w:rPr>
                <w:rFonts w:hint="eastAsia" w:ascii="宋体" w:hAnsi="宋体"/>
                <w:color w:val="000000"/>
                <w:kern w:val="0"/>
                <w:sz w:val="24"/>
              </w:rPr>
              <w:t>10</w:t>
            </w:r>
            <w:r>
              <w:rPr>
                <w:rFonts w:hint="eastAsia" w:ascii="宋体" w:hAnsi="宋体"/>
                <w:color w:val="000000"/>
                <w:sz w:val="24"/>
              </w:rPr>
              <w:t>自然日</w:t>
            </w:r>
          </w:p>
        </w:tc>
        <w:tc>
          <w:tcPr>
            <w:tcW w:w="1440" w:type="dxa"/>
            <w:shd w:val="clear" w:color="auto" w:fill="FFFFFF"/>
            <w:vAlign w:val="center"/>
          </w:tcPr>
          <w:p>
            <w:pPr>
              <w:jc w:val="center"/>
              <w:rPr>
                <w:rFonts w:ascii="宋体" w:hAnsi="宋体" w:eastAsia="宋体" w:cs="宋体"/>
                <w:sz w:val="24"/>
              </w:rPr>
            </w:pPr>
            <w:r>
              <w:rPr>
                <w:rFonts w:hint="eastAsia" w:ascii="宋体" w:hAnsi="宋体" w:cs="宋体"/>
                <w:sz w:val="24"/>
              </w:rPr>
              <w:t>1年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5" w:hRule="atLeast"/>
          <w:jc w:val="center"/>
        </w:trPr>
        <w:tc>
          <w:tcPr>
            <w:tcW w:w="9105" w:type="dxa"/>
            <w:gridSpan w:val="6"/>
            <w:shd w:val="clear" w:color="auto" w:fill="FFFFFF"/>
            <w:vAlign w:val="center"/>
          </w:tcPr>
          <w:p>
            <w:pPr>
              <w:shd w:val="clear" w:color="auto" w:fill="FFFFFF"/>
              <w:spacing w:line="500" w:lineRule="exact"/>
              <w:rPr>
                <w:rFonts w:ascii="宋体" w:hAnsi="宋体"/>
                <w:color w:val="000000"/>
                <w:sz w:val="24"/>
              </w:rPr>
            </w:pPr>
            <w:r>
              <w:rPr>
                <w:rFonts w:hint="eastAsia" w:ascii="宋体" w:hAnsi="宋体"/>
                <w:color w:val="000000"/>
                <w:sz w:val="24"/>
              </w:rPr>
              <w:t>说明：</w:t>
            </w:r>
          </w:p>
          <w:p>
            <w:pPr>
              <w:shd w:val="clear" w:color="auto" w:fill="FFFFFF"/>
              <w:spacing w:line="500" w:lineRule="exact"/>
              <w:ind w:firstLine="480" w:firstLineChars="200"/>
              <w:rPr>
                <w:rFonts w:ascii="宋体" w:hAnsi="宋体"/>
                <w:color w:val="000000"/>
                <w:sz w:val="24"/>
              </w:rPr>
            </w:pPr>
            <w:r>
              <w:rPr>
                <w:rFonts w:hint="eastAsia" w:ascii="宋体" w:hAnsi="宋体"/>
                <w:color w:val="000000"/>
                <w:sz w:val="24"/>
              </w:rPr>
              <w:t>1、本项目报价：包括设备费、运输费、安装费、管理费、税金、保险等一切费用。</w:t>
            </w:r>
          </w:p>
          <w:p>
            <w:pPr>
              <w:shd w:val="clear" w:color="auto" w:fill="FFFFFF"/>
              <w:spacing w:line="500" w:lineRule="exact"/>
              <w:ind w:right="-2" w:rightChars="-1" w:firstLine="480" w:firstLineChars="200"/>
              <w:rPr>
                <w:rFonts w:ascii="宋体" w:hAnsi="宋体"/>
                <w:color w:val="000000"/>
                <w:sz w:val="24"/>
              </w:rPr>
            </w:pPr>
            <w:r>
              <w:rPr>
                <w:rFonts w:hint="eastAsia" w:ascii="宋体" w:hAnsi="宋体"/>
                <w:color w:val="000000"/>
                <w:sz w:val="24"/>
              </w:rPr>
              <w:t xml:space="preserve">2、付款方式：项目验收合格后办理相关结算，根据结算资料十个工作日内支付至结算金额的80%。余结算金额20%，待正常使用三个月后无质量问题无息支付。发票应为增值税专用发票。 </w:t>
            </w:r>
          </w:p>
          <w:p>
            <w:pPr>
              <w:shd w:val="clear" w:color="auto" w:fill="FFFFFF"/>
              <w:spacing w:line="500" w:lineRule="exact"/>
              <w:ind w:firstLine="480" w:firstLineChars="200"/>
              <w:rPr>
                <w:rFonts w:ascii="宋体" w:hAnsi="宋体"/>
                <w:sz w:val="24"/>
              </w:rPr>
            </w:pPr>
            <w:r>
              <w:rPr>
                <w:rFonts w:hint="eastAsia" w:ascii="宋体" w:hAnsi="宋体"/>
                <w:color w:val="000000"/>
                <w:sz w:val="24"/>
              </w:rPr>
              <w:t>3、验收：按本技术要求和合同约定进行验收。</w:t>
            </w:r>
          </w:p>
        </w:tc>
      </w:tr>
    </w:tbl>
    <w:p>
      <w:pPr>
        <w:widowControl/>
        <w:shd w:val="clear" w:color="auto" w:fill="FFFFFF"/>
        <w:spacing w:after="150" w:line="420" w:lineRule="atLeast"/>
        <w:ind w:firstLine="422" w:firstLineChars="150"/>
        <w:jc w:val="center"/>
        <w:rPr>
          <w:rFonts w:ascii="仿宋_GB2312" w:eastAsia="仿宋_GB2312"/>
          <w:b/>
          <w:sz w:val="28"/>
          <w:szCs w:val="28"/>
        </w:rPr>
      </w:pPr>
      <w:bookmarkStart w:id="0" w:name="_GoBack"/>
      <w:bookmarkEnd w:id="0"/>
    </w:p>
    <w:p>
      <w:pPr>
        <w:widowControl/>
        <w:shd w:val="clear" w:color="auto" w:fill="FFFFFF"/>
        <w:spacing w:after="150" w:line="420" w:lineRule="atLeast"/>
        <w:ind w:firstLine="422" w:firstLineChars="150"/>
        <w:jc w:val="center"/>
        <w:rPr>
          <w:rFonts w:ascii="仿宋_GB2312" w:eastAsia="仿宋_GB2312"/>
          <w:b/>
          <w:bCs w:val="0"/>
          <w:sz w:val="28"/>
          <w:szCs w:val="28"/>
        </w:rPr>
      </w:pPr>
      <w:r>
        <w:rPr>
          <w:rFonts w:hint="eastAsia" w:asciiTheme="minorEastAsia" w:hAnsiTheme="minorEastAsia" w:eastAsiaTheme="minorEastAsia" w:cstheme="minorEastAsia"/>
          <w:b/>
          <w:bCs w:val="0"/>
          <w:sz w:val="28"/>
          <w:szCs w:val="28"/>
        </w:rPr>
        <w:t>合同包一：综合计划财务内控管理系统采购要求</w:t>
      </w:r>
    </w:p>
    <w:p>
      <w:pPr>
        <w:rPr>
          <w:rFonts w:hint="eastAsia" w:asciiTheme="minorEastAsia" w:hAnsiTheme="minorEastAsia"/>
          <w:b/>
          <w:sz w:val="24"/>
          <w:szCs w:val="24"/>
        </w:rPr>
      </w:pPr>
      <w:r>
        <w:rPr>
          <w:rFonts w:hint="eastAsia" w:asciiTheme="minorEastAsia" w:hAnsiTheme="minorEastAsia"/>
          <w:b/>
          <w:sz w:val="24"/>
          <w:szCs w:val="24"/>
        </w:rPr>
        <w:t>技术要求：</w:t>
      </w:r>
    </w:p>
    <w:p>
      <w:pPr>
        <w:rPr>
          <w:rFonts w:asciiTheme="minorEastAsia" w:hAnsiTheme="minorEastAsia"/>
          <w:sz w:val="24"/>
          <w:szCs w:val="24"/>
        </w:rPr>
      </w:pPr>
      <w:r>
        <w:rPr>
          <w:rFonts w:hint="eastAsia" w:asciiTheme="minorEastAsia" w:hAnsiTheme="minorEastAsia"/>
          <w:sz w:val="24"/>
          <w:szCs w:val="24"/>
        </w:rPr>
        <w:t>1、统一标准规范：统一标准规范：可设置基础资料统一规范，支持公用、下发、选用等多种管理模式，控制预算单位的使用方式。</w:t>
      </w:r>
    </w:p>
    <w:p>
      <w:pPr>
        <w:rPr>
          <w:rFonts w:asciiTheme="minorEastAsia" w:hAnsiTheme="minorEastAsia"/>
          <w:sz w:val="24"/>
          <w:szCs w:val="24"/>
        </w:rPr>
      </w:pPr>
      <w:r>
        <w:rPr>
          <w:rFonts w:hint="eastAsia" w:asciiTheme="minorEastAsia" w:hAnsiTheme="minorEastAsia"/>
          <w:sz w:val="24"/>
          <w:szCs w:val="24"/>
        </w:rPr>
        <w:t>2、多维管理，综合分析：支持功能分类、经济分类、项目、部门等多个维度的任意组合检索部门项目辅助账、部门经济分类明细账、往来单位明细及余额等账表，形成真正的维度账务分析。</w:t>
      </w:r>
    </w:p>
    <w:p>
      <w:pPr>
        <w:rPr>
          <w:rFonts w:asciiTheme="minorEastAsia" w:hAnsiTheme="minorEastAsia"/>
          <w:sz w:val="24"/>
          <w:szCs w:val="24"/>
        </w:rPr>
      </w:pPr>
      <w:r>
        <w:rPr>
          <w:rFonts w:hint="eastAsia" w:asciiTheme="minorEastAsia" w:hAnsiTheme="minorEastAsia"/>
          <w:sz w:val="24"/>
          <w:szCs w:val="24"/>
        </w:rPr>
        <w:t>3、支持新政府会计制度平行记账模式：会计核算系统中支持“双功能”、“双基础”，即自动实现财务会计和预算会计双重功能，财务会计采用权责发生制，预算会计采用收付实现制的双基础功能。使得账务核算上实现适度分离，又相互衔接。</w:t>
      </w:r>
    </w:p>
    <w:p>
      <w:pPr>
        <w:rPr>
          <w:rFonts w:asciiTheme="minorEastAsia" w:hAnsiTheme="minorEastAsia"/>
          <w:sz w:val="24"/>
          <w:szCs w:val="24"/>
        </w:rPr>
      </w:pPr>
      <w:r>
        <w:rPr>
          <w:rFonts w:hint="eastAsia" w:asciiTheme="minorEastAsia" w:hAnsiTheme="minorEastAsia"/>
          <w:sz w:val="24"/>
          <w:szCs w:val="24"/>
        </w:rPr>
        <w:t>4、多业务接口对接：系统预留多业务接口，能够对接预算、指标、合同、收支业务、资产等多系统数据自动批量生成会计凭证从而使得工作效率增加。并能与本单位业务系统以及硬件设备进行数据对接及交换。</w:t>
      </w:r>
    </w:p>
    <w:p>
      <w:pPr>
        <w:rPr>
          <w:rFonts w:asciiTheme="minorEastAsia" w:hAnsiTheme="minorEastAsia"/>
          <w:sz w:val="24"/>
          <w:szCs w:val="24"/>
        </w:rPr>
      </w:pPr>
      <w:r>
        <w:rPr>
          <w:rFonts w:hint="eastAsia" w:asciiTheme="minorEastAsia" w:hAnsiTheme="minorEastAsia"/>
          <w:sz w:val="24"/>
          <w:szCs w:val="24"/>
        </w:rPr>
        <w:t>5、提供满足新会计制度的备查簿功能：针对政府会计制度对往来业务的处理要求，增加往来款管理功能。强化往来业务及应收应付票据备查功能。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6、往来业务管理：针对政府会计制度对往来业务的处理要求，支持往来款管理功能，自动核销往来资金。 具备往来账龄分析、往来业务综合查询、坏账备查簿等功能。</w:t>
      </w:r>
    </w:p>
    <w:p>
      <w:pPr>
        <w:rPr>
          <w:rFonts w:asciiTheme="minorEastAsia" w:hAnsiTheme="minorEastAsia"/>
          <w:sz w:val="24"/>
          <w:szCs w:val="24"/>
        </w:rPr>
      </w:pPr>
      <w:r>
        <w:rPr>
          <w:rFonts w:hint="eastAsia" w:asciiTheme="minorEastAsia" w:hAnsiTheme="minorEastAsia"/>
          <w:sz w:val="24"/>
          <w:szCs w:val="24"/>
        </w:rPr>
        <w:t>7、业务凭证模板智能推荐：预置政府会计制度核算业务模板，按业务场景智能推荐相匹配的财务会计及预算会计凭证模板，提高用户编制凭证质量。</w:t>
      </w:r>
    </w:p>
    <w:p>
      <w:pPr>
        <w:rPr>
          <w:rFonts w:asciiTheme="minorEastAsia" w:hAnsiTheme="minorEastAsia"/>
          <w:sz w:val="24"/>
          <w:szCs w:val="24"/>
        </w:rPr>
      </w:pPr>
      <w:r>
        <w:rPr>
          <w:rFonts w:hint="eastAsia" w:asciiTheme="minorEastAsia" w:hAnsiTheme="minorEastAsia"/>
          <w:sz w:val="24"/>
          <w:szCs w:val="24"/>
        </w:rPr>
        <w:t>8、代办事项提醒功能：预制业务规则和流程导航式定期业务，按业务数据产生情况，提供待办业务提醒、期末业务引导。</w:t>
      </w:r>
    </w:p>
    <w:p>
      <w:pPr>
        <w:rPr>
          <w:rFonts w:asciiTheme="minorEastAsia" w:hAnsiTheme="minorEastAsia"/>
          <w:sz w:val="24"/>
          <w:szCs w:val="24"/>
        </w:rPr>
      </w:pPr>
      <w:r>
        <w:rPr>
          <w:rFonts w:hint="eastAsia" w:asciiTheme="minorEastAsia" w:hAnsiTheme="minorEastAsia"/>
          <w:sz w:val="24"/>
          <w:szCs w:val="24"/>
        </w:rPr>
        <w:t>9、双报告一键生成：满足“双报告”要求，可自动生成财务会计核算的财务报告，也可自动生成预算会计核算的决算报告；一键生成体现财务报表与预算会计报表勾稽关系的“本期盈余与预算结余差异调节表”。</w:t>
      </w:r>
    </w:p>
    <w:p>
      <w:pPr>
        <w:rPr>
          <w:rFonts w:asciiTheme="minorEastAsia" w:hAnsiTheme="minorEastAsia"/>
          <w:sz w:val="24"/>
          <w:szCs w:val="24"/>
        </w:rPr>
      </w:pPr>
      <w:r>
        <w:rPr>
          <w:rFonts w:hint="eastAsia" w:asciiTheme="minorEastAsia" w:hAnsiTheme="minorEastAsia"/>
          <w:sz w:val="24"/>
          <w:szCs w:val="24"/>
        </w:rPr>
        <w:t>10、会计报表管理：提供满足新会计制度的财务会计报表及附注、预算会计报表，可支持财务报表联查附注表。并可根据单位实际需求设计相应报表并汇总多单位数据。</w:t>
      </w:r>
    </w:p>
    <w:p>
      <w:pPr>
        <w:rPr>
          <w:rFonts w:asciiTheme="minorEastAsia" w:hAnsiTheme="minorEastAsia"/>
          <w:sz w:val="24"/>
          <w:szCs w:val="24"/>
        </w:rPr>
      </w:pPr>
      <w:r>
        <w:rPr>
          <w:rFonts w:hint="eastAsia" w:asciiTheme="minorEastAsia" w:hAnsiTheme="minorEastAsia"/>
          <w:sz w:val="24"/>
          <w:szCs w:val="24"/>
        </w:rPr>
        <w:t>11、支付系统同步管理：能与福建省国库集中支付系统无缝对接，可以将国库集中支付业务数据（直接、授权支付数据）转化成为会计凭证。</w:t>
      </w:r>
    </w:p>
    <w:p>
      <w:pPr>
        <w:rPr>
          <w:rFonts w:asciiTheme="minorEastAsia" w:hAnsiTheme="minorEastAsia"/>
          <w:sz w:val="24"/>
          <w:szCs w:val="24"/>
        </w:rPr>
      </w:pPr>
      <w:r>
        <w:rPr>
          <w:rFonts w:hint="eastAsia" w:asciiTheme="minorEastAsia" w:hAnsiTheme="minorEastAsia"/>
          <w:sz w:val="24"/>
          <w:szCs w:val="24"/>
        </w:rPr>
        <w:t>12、出纳数据：出纳数据实现多种方式导入系统生成出纳账。</w:t>
      </w:r>
    </w:p>
    <w:p>
      <w:pPr>
        <w:rPr>
          <w:rFonts w:asciiTheme="minorEastAsia" w:hAnsiTheme="minorEastAsia"/>
          <w:sz w:val="24"/>
          <w:szCs w:val="24"/>
        </w:rPr>
      </w:pPr>
      <w:r>
        <w:rPr>
          <w:rFonts w:hint="eastAsia" w:asciiTheme="minorEastAsia" w:hAnsiTheme="minorEastAsia"/>
          <w:sz w:val="24"/>
          <w:szCs w:val="24"/>
        </w:rPr>
        <w:t>13、数据转换：支持对其他软件厂商的财务软件数据进行迁移。</w:t>
      </w:r>
    </w:p>
    <w:p>
      <w:pPr>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、工资系统数据：能够从工资系统导入数据，并能够完成工资多报表多项目进行合并汇总。</w:t>
      </w:r>
    </w:p>
    <w:p/>
    <w:p>
      <w:pPr>
        <w:rPr>
          <w:rFonts w:asciiTheme="minorEastAsia" w:hAnsiTheme="minorEastAsia"/>
          <w:sz w:val="24"/>
          <w:szCs w:val="24"/>
        </w:rPr>
      </w:pPr>
      <w:r>
        <w:rPr>
          <w:rFonts w:hint="eastAsia" w:asciiTheme="minorEastAsia" w:hAnsiTheme="minorEastAsia"/>
          <w:b/>
          <w:sz w:val="24"/>
          <w:szCs w:val="24"/>
        </w:rPr>
        <w:t>服务要求：</w:t>
      </w:r>
      <w:r>
        <w:rPr>
          <w:rFonts w:hint="eastAsia" w:asciiTheme="minorEastAsia" w:hAnsiTheme="minorEastAsia"/>
          <w:sz w:val="24"/>
          <w:szCs w:val="24"/>
        </w:rPr>
        <w:t>专人专属服务、现场维护、电话热线服务。</w:t>
      </w:r>
    </w:p>
    <w:p>
      <w:pPr>
        <w:rPr>
          <w:rFonts w:asciiTheme="minorEastAsia" w:hAnsiTheme="minorEastAsia"/>
          <w:sz w:val="24"/>
          <w:szCs w:val="24"/>
        </w:rPr>
      </w:pPr>
      <w:r>
        <w:rPr>
          <w:rFonts w:hint="eastAsia" w:asciiTheme="minorEastAsia" w:hAnsiTheme="minorEastAsia"/>
          <w:sz w:val="24"/>
          <w:szCs w:val="24"/>
        </w:rPr>
        <w:t>1. 协助本单位对财务系统操作人员权限新增、修改、删除；</w:t>
      </w:r>
    </w:p>
    <w:p>
      <w:pPr>
        <w:rPr>
          <w:rFonts w:asciiTheme="minorEastAsia" w:hAnsiTheme="minorEastAsia"/>
          <w:sz w:val="24"/>
          <w:szCs w:val="24"/>
        </w:rPr>
      </w:pPr>
      <w:r>
        <w:rPr>
          <w:rFonts w:hint="eastAsia" w:asciiTheme="minorEastAsia" w:hAnsiTheme="minorEastAsia"/>
          <w:sz w:val="24"/>
          <w:szCs w:val="24"/>
        </w:rPr>
        <w:t>2. 根据用户需求，协助本单位调整财务系统现有日常务报表格式、取数公式；</w:t>
      </w:r>
    </w:p>
    <w:p>
      <w:pPr>
        <w:rPr>
          <w:rFonts w:asciiTheme="minorEastAsia" w:hAnsiTheme="minorEastAsia"/>
          <w:sz w:val="24"/>
          <w:szCs w:val="24"/>
        </w:rPr>
      </w:pPr>
      <w:r>
        <w:rPr>
          <w:rFonts w:hint="eastAsia" w:asciiTheme="minorEastAsia" w:hAnsiTheme="minorEastAsia"/>
          <w:sz w:val="24"/>
          <w:szCs w:val="24"/>
        </w:rPr>
        <w:t>3. 根据用户需求，协助本单位调整工作流设置；</w:t>
      </w:r>
    </w:p>
    <w:p>
      <w:pPr>
        <w:rPr>
          <w:rFonts w:asciiTheme="minorEastAsia" w:hAnsiTheme="minorEastAsia"/>
          <w:sz w:val="24"/>
          <w:szCs w:val="24"/>
        </w:rPr>
      </w:pPr>
      <w:r>
        <w:rPr>
          <w:rFonts w:hint="eastAsia" w:asciiTheme="minorEastAsia" w:hAnsiTheme="minorEastAsia"/>
          <w:sz w:val="24"/>
          <w:szCs w:val="24"/>
        </w:rPr>
        <w:t>4. 协助本单位对财务系统基础资料调整；</w:t>
      </w:r>
    </w:p>
    <w:p>
      <w:pPr>
        <w:rPr>
          <w:rFonts w:asciiTheme="minorEastAsia" w:hAnsiTheme="minorEastAsia"/>
          <w:sz w:val="24"/>
          <w:szCs w:val="24"/>
        </w:rPr>
      </w:pPr>
      <w:r>
        <w:rPr>
          <w:rFonts w:hint="eastAsia" w:asciiTheme="minorEastAsia" w:hAnsiTheme="minorEastAsia"/>
          <w:sz w:val="24"/>
          <w:szCs w:val="24"/>
        </w:rPr>
        <w:t>5. 根据用户需求，协助本单位调整财务系统打印设置；</w:t>
      </w:r>
    </w:p>
    <w:p>
      <w:pPr>
        <w:rPr>
          <w:rFonts w:asciiTheme="minorEastAsia" w:hAnsiTheme="minorEastAsia"/>
          <w:sz w:val="24"/>
          <w:szCs w:val="24"/>
        </w:rPr>
      </w:pPr>
      <w:r>
        <w:rPr>
          <w:rFonts w:hint="eastAsia" w:asciiTheme="minorEastAsia" w:hAnsiTheme="minorEastAsia"/>
          <w:sz w:val="24"/>
          <w:szCs w:val="24"/>
        </w:rPr>
        <w:t>6. 调整与财务系统相关的客户端环境设置；</w:t>
      </w:r>
    </w:p>
    <w:p>
      <w:pPr>
        <w:rPr>
          <w:rFonts w:asciiTheme="minorEastAsia" w:hAnsiTheme="minorEastAsia"/>
          <w:sz w:val="24"/>
          <w:szCs w:val="24"/>
        </w:rPr>
      </w:pPr>
      <w:r>
        <w:rPr>
          <w:rFonts w:hint="eastAsia" w:asciiTheme="minorEastAsia" w:hAnsiTheme="minorEastAsia"/>
          <w:sz w:val="24"/>
          <w:szCs w:val="24"/>
        </w:rPr>
        <w:t>7. 提供财务系统操作方法咨询；</w:t>
      </w:r>
    </w:p>
    <w:p>
      <w:pPr>
        <w:rPr>
          <w:rFonts w:asciiTheme="minorEastAsia" w:hAnsiTheme="minorEastAsia"/>
          <w:sz w:val="24"/>
          <w:szCs w:val="24"/>
        </w:rPr>
      </w:pPr>
      <w:r>
        <w:rPr>
          <w:rFonts w:hint="eastAsia" w:asciiTheme="minorEastAsia" w:hAnsiTheme="minorEastAsia"/>
          <w:sz w:val="24"/>
          <w:szCs w:val="24"/>
        </w:rPr>
        <w:t>8. 提供日常会计业务财务软件应用咨询；</w:t>
      </w:r>
    </w:p>
    <w:p>
      <w:pPr>
        <w:rPr>
          <w:rFonts w:asciiTheme="minorEastAsia" w:hAnsiTheme="minorEastAsia"/>
          <w:sz w:val="24"/>
          <w:szCs w:val="24"/>
        </w:rPr>
      </w:pPr>
      <w:r>
        <w:rPr>
          <w:rFonts w:hint="eastAsia" w:asciiTheme="minorEastAsia" w:hAnsiTheme="minorEastAsia"/>
          <w:sz w:val="24"/>
          <w:szCs w:val="24"/>
        </w:rPr>
        <w:t>9. 解决财务系统软件错误；</w:t>
      </w:r>
    </w:p>
    <w:p>
      <w:pPr>
        <w:rPr>
          <w:rFonts w:asciiTheme="minorEastAsia" w:hAnsiTheme="minorEastAsia"/>
          <w:sz w:val="24"/>
          <w:szCs w:val="24"/>
        </w:rPr>
      </w:pPr>
      <w:r>
        <w:rPr>
          <w:rFonts w:hint="eastAsia" w:asciiTheme="minorEastAsia" w:hAnsiTheme="minorEastAsia"/>
          <w:sz w:val="24"/>
          <w:szCs w:val="24"/>
        </w:rPr>
        <w:t>10. 财务系统应用服务及数据库服务的启动、关闭；</w:t>
      </w:r>
    </w:p>
    <w:p>
      <w:pPr>
        <w:rPr>
          <w:rFonts w:asciiTheme="minorEastAsia" w:hAnsiTheme="minorEastAsia"/>
          <w:sz w:val="24"/>
          <w:szCs w:val="24"/>
        </w:rPr>
      </w:pPr>
      <w:r>
        <w:rPr>
          <w:rFonts w:hint="eastAsia" w:asciiTheme="minorEastAsia" w:hAnsiTheme="minorEastAsia"/>
          <w:sz w:val="24"/>
          <w:szCs w:val="24"/>
        </w:rPr>
        <w:t>11. 各单位年度服务情况回访。</w:t>
      </w:r>
    </w:p>
    <w:p>
      <w:pPr>
        <w:tabs>
          <w:tab w:val="left" w:pos="840"/>
        </w:tabs>
        <w:spacing w:line="360" w:lineRule="auto"/>
        <w:rPr>
          <w:rFonts w:ascii="宋体" w:hAnsi="宋体"/>
          <w:color w:val="000000"/>
          <w:sz w:val="24"/>
        </w:rPr>
      </w:pPr>
    </w:p>
    <w:tbl>
      <w:tblPr>
        <w:tblStyle w:val="7"/>
        <w:tblpPr w:leftFromText="180" w:rightFromText="180" w:vertAnchor="text" w:horzAnchor="margin" w:tblpXSpec="center" w:tblpY="43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108" w:type="dxa"/>
            <w:gridSpan w:val="2"/>
            <w:tcBorders>
              <w:top w:val="nil"/>
              <w:left w:val="nil"/>
              <w:bottom w:val="single" w:color="auto" w:sz="4" w:space="0"/>
              <w:right w:val="nil"/>
            </w:tcBorders>
          </w:tcPr>
          <w:p>
            <w:pPr>
              <w:tabs>
                <w:tab w:val="left" w:pos="9000"/>
              </w:tabs>
              <w:ind w:right="-107" w:rightChars="-51"/>
              <w:rPr>
                <w:b/>
                <w:sz w:val="28"/>
                <w:szCs w:val="28"/>
              </w:rPr>
            </w:pPr>
            <w:r>
              <w:rPr>
                <w:rFonts w:hint="eastAsia"/>
                <w:b/>
                <w:sz w:val="28"/>
                <w:szCs w:val="28"/>
              </w:rPr>
              <w:t>附件2                   投标人报名表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415" w:type="dxa"/>
            <w:tcBorders>
              <w:top w:val="single" w:color="auto" w:sz="4" w:space="0"/>
            </w:tcBorders>
          </w:tcPr>
          <w:p>
            <w:pPr>
              <w:rPr>
                <w:sz w:val="24"/>
              </w:rPr>
            </w:pPr>
            <w:r>
              <w:rPr>
                <w:rFonts w:hint="eastAsia"/>
                <w:sz w:val="24"/>
              </w:rPr>
              <w:t>投标项目名称</w:t>
            </w:r>
          </w:p>
          <w:p>
            <w:pPr>
              <w:rPr>
                <w:sz w:val="24"/>
              </w:rPr>
            </w:pPr>
            <w:r>
              <w:rPr>
                <w:rFonts w:hint="eastAsia"/>
                <w:sz w:val="24"/>
              </w:rPr>
              <w:t>（编号及合同包号）</w:t>
            </w:r>
          </w:p>
        </w:tc>
        <w:tc>
          <w:tcPr>
            <w:tcW w:w="6693" w:type="dxa"/>
            <w:tcBorders>
              <w:top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415" w:type="dxa"/>
          </w:tcPr>
          <w:p>
            <w:pPr>
              <w:rPr>
                <w:sz w:val="24"/>
              </w:rPr>
            </w:pPr>
            <w:r>
              <w:rPr>
                <w:rFonts w:hint="eastAsia"/>
                <w:sz w:val="24"/>
              </w:rPr>
              <w:t>报名投标单位名称及盖章</w:t>
            </w:r>
          </w:p>
        </w:tc>
        <w:tc>
          <w:tcPr>
            <w:tcW w:w="66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415" w:type="dxa"/>
          </w:tcPr>
          <w:p>
            <w:pPr>
              <w:rPr>
                <w:sz w:val="24"/>
              </w:rPr>
            </w:pPr>
            <w:r>
              <w:rPr>
                <w:rFonts w:hint="eastAsia"/>
                <w:sz w:val="24"/>
              </w:rPr>
              <w:t>报名投标单位联系人及联系电话</w:t>
            </w:r>
          </w:p>
        </w:tc>
        <w:tc>
          <w:tcPr>
            <w:tcW w:w="66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415" w:type="dxa"/>
          </w:tcPr>
          <w:p>
            <w:pPr>
              <w:ind w:firstLine="240" w:firstLineChars="100"/>
              <w:rPr>
                <w:sz w:val="24"/>
              </w:rPr>
            </w:pPr>
            <w:r>
              <w:rPr>
                <w:rFonts w:hint="eastAsia"/>
                <w:sz w:val="24"/>
              </w:rPr>
              <w:t>报名时间</w:t>
            </w:r>
          </w:p>
        </w:tc>
        <w:tc>
          <w:tcPr>
            <w:tcW w:w="6693" w:type="dxa"/>
          </w:tcPr>
          <w:p/>
        </w:tc>
      </w:tr>
    </w:tbl>
    <w:p>
      <w:pPr>
        <w:shd w:val="clear" w:color="auto" w:fill="FFFFFF"/>
        <w:spacing w:line="500" w:lineRule="exact"/>
        <w:ind w:left="360" w:hanging="360" w:hangingChars="150"/>
        <w:rPr>
          <w:color w:val="333333"/>
          <w:sz w:val="24"/>
        </w:rPr>
      </w:pPr>
    </w:p>
    <w:p>
      <w:pPr>
        <w:tabs>
          <w:tab w:val="left" w:pos="-1080"/>
          <w:tab w:val="left" w:pos="180"/>
          <w:tab w:val="left" w:pos="567"/>
          <w:tab w:val="left" w:pos="885"/>
          <w:tab w:val="left" w:pos="1080"/>
        </w:tabs>
        <w:snapToGrid w:val="0"/>
        <w:spacing w:line="440" w:lineRule="exact"/>
        <w:rPr>
          <w:rFonts w:hint="eastAsia" w:ascii="宋体" w:hAnsi="宋体" w:cs="宋体"/>
          <w:b/>
          <w:sz w:val="28"/>
          <w:szCs w:val="28"/>
        </w:rPr>
      </w:pPr>
    </w:p>
    <w:p>
      <w:pPr>
        <w:tabs>
          <w:tab w:val="left" w:pos="-1080"/>
          <w:tab w:val="left" w:pos="180"/>
          <w:tab w:val="left" w:pos="567"/>
          <w:tab w:val="left" w:pos="885"/>
          <w:tab w:val="left" w:pos="1080"/>
        </w:tabs>
        <w:snapToGrid w:val="0"/>
        <w:spacing w:line="440" w:lineRule="exact"/>
        <w:rPr>
          <w:rFonts w:ascii="宋体" w:hAnsi="宋体" w:cs="宋体"/>
          <w:b/>
          <w:sz w:val="28"/>
          <w:szCs w:val="28"/>
        </w:rPr>
      </w:pPr>
    </w:p>
    <w:p>
      <w:pPr>
        <w:tabs>
          <w:tab w:val="left" w:pos="-1080"/>
          <w:tab w:val="left" w:pos="180"/>
          <w:tab w:val="left" w:pos="567"/>
          <w:tab w:val="left" w:pos="885"/>
          <w:tab w:val="left" w:pos="1080"/>
        </w:tabs>
        <w:snapToGrid w:val="0"/>
        <w:spacing w:line="440" w:lineRule="exact"/>
        <w:rPr>
          <w:rFonts w:ascii="宋体" w:cs="宋体"/>
          <w:b/>
          <w:sz w:val="28"/>
          <w:szCs w:val="28"/>
        </w:rPr>
      </w:pPr>
      <w:r>
        <w:rPr>
          <w:rFonts w:hint="eastAsia" w:ascii="宋体" w:hAnsi="宋体" w:cs="宋体"/>
          <w:b/>
          <w:sz w:val="28"/>
          <w:szCs w:val="28"/>
        </w:rPr>
        <w:t>附件</w:t>
      </w:r>
      <w:r>
        <w:rPr>
          <w:rFonts w:ascii="宋体" w:hAnsi="宋体" w:cs="宋体"/>
          <w:b/>
          <w:sz w:val="28"/>
          <w:szCs w:val="28"/>
        </w:rPr>
        <w:t xml:space="preserve">3                       </w:t>
      </w:r>
      <w:r>
        <w:rPr>
          <w:rFonts w:hint="eastAsia" w:ascii="宋体" w:hAnsi="宋体" w:cs="宋体"/>
          <w:b/>
          <w:sz w:val="28"/>
          <w:szCs w:val="28"/>
        </w:rPr>
        <w:t>评分标准</w:t>
      </w:r>
    </w:p>
    <w:p>
      <w:pPr>
        <w:tabs>
          <w:tab w:val="left" w:pos="-1080"/>
          <w:tab w:val="left" w:pos="180"/>
          <w:tab w:val="left" w:pos="567"/>
          <w:tab w:val="left" w:pos="885"/>
          <w:tab w:val="left" w:pos="1080"/>
        </w:tabs>
        <w:snapToGrid w:val="0"/>
        <w:spacing w:line="440" w:lineRule="exact"/>
        <w:ind w:firstLine="470" w:firstLineChars="196"/>
        <w:jc w:val="left"/>
        <w:rPr>
          <w:rFonts w:ascii="宋体"/>
          <w:sz w:val="24"/>
        </w:rPr>
      </w:pPr>
      <w:r>
        <w:rPr>
          <w:rFonts w:hint="eastAsia" w:ascii="宋体" w:hAnsi="宋体" w:cs="宋体"/>
          <w:sz w:val="24"/>
        </w:rPr>
        <w:t>各投标人的总评分</w:t>
      </w:r>
      <w:r>
        <w:rPr>
          <w:rFonts w:ascii="宋体" w:hAnsi="宋体" w:cs="宋体"/>
          <w:sz w:val="24"/>
        </w:rPr>
        <w:t>=A+B+C</w:t>
      </w:r>
      <w:r>
        <w:rPr>
          <w:rFonts w:hint="eastAsia" w:ascii="宋体" w:hAnsi="宋体" w:cs="宋体"/>
          <w:sz w:val="24"/>
        </w:rPr>
        <w:t>，其中价格分</w:t>
      </w:r>
      <w:r>
        <w:rPr>
          <w:rFonts w:ascii="宋体" w:hAnsi="宋体" w:cs="宋体"/>
          <w:sz w:val="24"/>
        </w:rPr>
        <w:t>A</w:t>
      </w:r>
      <w:r>
        <w:rPr>
          <w:rFonts w:hint="eastAsia" w:ascii="宋体" w:hAnsi="宋体" w:cs="宋体"/>
          <w:sz w:val="24"/>
        </w:rPr>
        <w:t>为</w:t>
      </w:r>
      <w:r>
        <w:rPr>
          <w:rFonts w:ascii="宋体" w:hAnsi="宋体" w:cs="宋体"/>
          <w:sz w:val="24"/>
        </w:rPr>
        <w:t>45</w:t>
      </w:r>
      <w:r>
        <w:rPr>
          <w:rFonts w:hint="eastAsia" w:ascii="宋体" w:hAnsi="宋体" w:cs="宋体"/>
          <w:sz w:val="24"/>
        </w:rPr>
        <w:t>分</w:t>
      </w:r>
      <w:r>
        <w:rPr>
          <w:rFonts w:ascii="宋体" w:hAnsi="宋体" w:cs="宋体"/>
          <w:sz w:val="24"/>
        </w:rPr>
        <w:t xml:space="preserve">, </w:t>
      </w:r>
      <w:r>
        <w:rPr>
          <w:rFonts w:hint="eastAsia" w:ascii="宋体" w:hAnsi="宋体" w:cs="宋体"/>
          <w:sz w:val="24"/>
        </w:rPr>
        <w:t>技术分</w:t>
      </w:r>
      <w:r>
        <w:rPr>
          <w:rFonts w:ascii="宋体" w:hAnsi="宋体" w:cs="宋体"/>
          <w:sz w:val="24"/>
        </w:rPr>
        <w:t>B</w:t>
      </w:r>
      <w:r>
        <w:rPr>
          <w:rFonts w:hint="eastAsia" w:ascii="宋体" w:hAnsi="宋体" w:cs="宋体"/>
          <w:sz w:val="24"/>
        </w:rPr>
        <w:t>为</w:t>
      </w:r>
      <w:r>
        <w:rPr>
          <w:rFonts w:ascii="宋体" w:hAnsi="宋体" w:cs="宋体"/>
          <w:sz w:val="24"/>
        </w:rPr>
        <w:t>43</w:t>
      </w:r>
      <w:r>
        <w:rPr>
          <w:rFonts w:hint="eastAsia" w:ascii="宋体" w:hAnsi="宋体" w:cs="宋体"/>
          <w:sz w:val="24"/>
        </w:rPr>
        <w:t>分</w:t>
      </w:r>
      <w:r>
        <w:rPr>
          <w:rFonts w:ascii="宋体" w:cs="宋体"/>
          <w:sz w:val="24"/>
        </w:rPr>
        <w:t>,</w:t>
      </w:r>
      <w:r>
        <w:rPr>
          <w:rFonts w:hint="eastAsia" w:ascii="宋体" w:hAnsi="宋体" w:cs="宋体"/>
          <w:sz w:val="24"/>
        </w:rPr>
        <w:t>商务分</w:t>
      </w:r>
      <w:r>
        <w:rPr>
          <w:rFonts w:ascii="宋体" w:hAnsi="宋体" w:cs="宋体"/>
          <w:sz w:val="24"/>
        </w:rPr>
        <w:t>C</w:t>
      </w:r>
      <w:r>
        <w:rPr>
          <w:rFonts w:hint="eastAsia" w:ascii="宋体" w:hAnsi="宋体" w:cs="宋体"/>
          <w:sz w:val="24"/>
        </w:rPr>
        <w:t>为</w:t>
      </w:r>
      <w:r>
        <w:rPr>
          <w:rFonts w:ascii="宋体" w:hAnsi="宋体" w:cs="宋体"/>
          <w:sz w:val="24"/>
        </w:rPr>
        <w:t>12</w:t>
      </w:r>
      <w:r>
        <w:rPr>
          <w:rFonts w:hint="eastAsia" w:ascii="宋体" w:hAnsi="宋体" w:cs="宋体"/>
          <w:sz w:val="24"/>
        </w:rPr>
        <w:t>分</w:t>
      </w:r>
      <w:r>
        <w:rPr>
          <w:rFonts w:hint="eastAsia" w:ascii="宋体" w:hAnsi="宋体"/>
          <w:sz w:val="24"/>
        </w:rPr>
        <w:t>。具体评分细则如下：</w:t>
      </w:r>
    </w:p>
    <w:tbl>
      <w:tblPr>
        <w:tblStyle w:val="7"/>
        <w:tblW w:w="9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571"/>
        <w:gridCol w:w="1308"/>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pStyle w:val="4"/>
              <w:spacing w:beforeAutospacing="0" w:afterAutospacing="0" w:line="440" w:lineRule="exact"/>
              <w:jc w:val="center"/>
              <w:rPr>
                <w:rFonts w:cs="宋体"/>
              </w:rPr>
            </w:pPr>
            <w:r>
              <w:rPr>
                <w:rFonts w:hint="eastAsia" w:cs="宋体"/>
              </w:rPr>
              <w:t>序号</w:t>
            </w:r>
          </w:p>
        </w:tc>
        <w:tc>
          <w:tcPr>
            <w:tcW w:w="1571" w:type="dxa"/>
            <w:vAlign w:val="center"/>
          </w:tcPr>
          <w:p>
            <w:pPr>
              <w:pStyle w:val="4"/>
              <w:spacing w:beforeAutospacing="0" w:afterAutospacing="0" w:line="440" w:lineRule="exact"/>
              <w:jc w:val="center"/>
              <w:rPr>
                <w:rFonts w:cs="宋体"/>
              </w:rPr>
            </w:pPr>
            <w:r>
              <w:rPr>
                <w:rFonts w:hint="eastAsia" w:cs="宋体"/>
              </w:rPr>
              <w:t>评标项目</w:t>
            </w:r>
          </w:p>
        </w:tc>
        <w:tc>
          <w:tcPr>
            <w:tcW w:w="1308" w:type="dxa"/>
            <w:vAlign w:val="center"/>
          </w:tcPr>
          <w:p>
            <w:pPr>
              <w:pStyle w:val="4"/>
              <w:spacing w:beforeAutospacing="0" w:afterAutospacing="0" w:line="440" w:lineRule="exact"/>
              <w:jc w:val="center"/>
              <w:rPr>
                <w:rFonts w:cs="宋体"/>
              </w:rPr>
            </w:pPr>
            <w:r>
              <w:rPr>
                <w:rFonts w:hint="eastAsia" w:cs="宋体"/>
              </w:rPr>
              <w:t>评标</w:t>
            </w:r>
          </w:p>
          <w:p>
            <w:pPr>
              <w:pStyle w:val="4"/>
              <w:spacing w:beforeAutospacing="0" w:afterAutospacing="0" w:line="440" w:lineRule="exact"/>
              <w:jc w:val="center"/>
              <w:rPr>
                <w:rFonts w:cs="宋体"/>
              </w:rPr>
            </w:pPr>
            <w:r>
              <w:rPr>
                <w:rFonts w:hint="eastAsia" w:cs="宋体"/>
              </w:rPr>
              <w:t>权重</w:t>
            </w:r>
          </w:p>
        </w:tc>
        <w:tc>
          <w:tcPr>
            <w:tcW w:w="5911" w:type="dxa"/>
            <w:vAlign w:val="center"/>
          </w:tcPr>
          <w:p>
            <w:pPr>
              <w:pStyle w:val="4"/>
              <w:spacing w:beforeAutospacing="0" w:afterAutospacing="0" w:line="440" w:lineRule="exact"/>
              <w:jc w:val="center"/>
              <w:rPr>
                <w:rFonts w:cs="宋体"/>
              </w:rPr>
            </w:pPr>
            <w:r>
              <w:rPr>
                <w:rFonts w:hint="eastAsia" w:cs="宋体"/>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99" w:type="dxa"/>
            <w:vAlign w:val="center"/>
          </w:tcPr>
          <w:p>
            <w:pPr>
              <w:pStyle w:val="4"/>
              <w:spacing w:beforeAutospacing="0" w:afterAutospacing="0" w:line="440" w:lineRule="exact"/>
              <w:jc w:val="center"/>
              <w:rPr>
                <w:rFonts w:cs="宋体"/>
              </w:rPr>
            </w:pPr>
            <w:r>
              <w:rPr>
                <w:rFonts w:hint="eastAsia" w:cs="宋体"/>
              </w:rPr>
              <w:t>一</w:t>
            </w:r>
          </w:p>
        </w:tc>
        <w:tc>
          <w:tcPr>
            <w:tcW w:w="1571" w:type="dxa"/>
            <w:vAlign w:val="center"/>
          </w:tcPr>
          <w:p>
            <w:pPr>
              <w:pStyle w:val="4"/>
              <w:spacing w:beforeAutospacing="0" w:afterAutospacing="0" w:line="440" w:lineRule="exact"/>
              <w:jc w:val="center"/>
              <w:rPr>
                <w:rFonts w:cs="宋体"/>
              </w:rPr>
            </w:pPr>
            <w:r>
              <w:rPr>
                <w:rFonts w:cs="宋体"/>
              </w:rPr>
              <w:t>A</w:t>
            </w:r>
            <w:r>
              <w:rPr>
                <w:rFonts w:hint="eastAsia" w:cs="宋体"/>
              </w:rPr>
              <w:t>投标价格</w:t>
            </w:r>
          </w:p>
          <w:p>
            <w:pPr>
              <w:pStyle w:val="4"/>
              <w:spacing w:beforeAutospacing="0" w:afterAutospacing="0" w:line="440" w:lineRule="exact"/>
              <w:jc w:val="center"/>
              <w:rPr>
                <w:rFonts w:cs="宋体"/>
              </w:rPr>
            </w:pPr>
            <w:r>
              <w:rPr>
                <w:rFonts w:hint="eastAsia" w:cs="宋体"/>
              </w:rPr>
              <w:t>评分</w:t>
            </w:r>
          </w:p>
          <w:p>
            <w:pPr>
              <w:pStyle w:val="4"/>
              <w:spacing w:beforeAutospacing="0" w:afterAutospacing="0" w:line="440" w:lineRule="exact"/>
              <w:jc w:val="center"/>
              <w:rPr>
                <w:rFonts w:cs="宋体"/>
              </w:rPr>
            </w:pPr>
            <w:r>
              <w:rPr>
                <w:rFonts w:cs="宋体"/>
              </w:rPr>
              <w:t>45</w:t>
            </w:r>
            <w:r>
              <w:rPr>
                <w:rFonts w:hint="eastAsia" w:cs="宋体"/>
              </w:rPr>
              <w:t>分</w:t>
            </w:r>
          </w:p>
        </w:tc>
        <w:tc>
          <w:tcPr>
            <w:tcW w:w="1308" w:type="dxa"/>
            <w:vAlign w:val="center"/>
          </w:tcPr>
          <w:p>
            <w:pPr>
              <w:pStyle w:val="4"/>
              <w:spacing w:beforeAutospacing="0" w:afterAutospacing="0" w:line="440" w:lineRule="exact"/>
              <w:jc w:val="center"/>
              <w:rPr>
                <w:rFonts w:cs="宋体"/>
              </w:rPr>
            </w:pPr>
            <w:r>
              <w:rPr>
                <w:rFonts w:cs="宋体"/>
              </w:rPr>
              <w:t>45</w:t>
            </w:r>
            <w:r>
              <w:rPr>
                <w:rFonts w:hint="eastAsia" w:cs="宋体"/>
              </w:rPr>
              <w:t>分</w:t>
            </w:r>
          </w:p>
        </w:tc>
        <w:tc>
          <w:tcPr>
            <w:tcW w:w="5911" w:type="dxa"/>
            <w:vAlign w:val="center"/>
          </w:tcPr>
          <w:p>
            <w:pPr>
              <w:pStyle w:val="4"/>
              <w:spacing w:beforeAutospacing="0" w:afterAutospacing="0" w:line="440" w:lineRule="exact"/>
              <w:jc w:val="both"/>
              <w:rPr>
                <w:rFonts w:cs="宋体"/>
              </w:rPr>
            </w:pPr>
            <w:r>
              <w:rPr>
                <w:rFonts w:cs="宋体"/>
              </w:rPr>
              <w:t>A</w:t>
            </w:r>
            <w:r>
              <w:rPr>
                <w:rFonts w:hint="eastAsia" w:cs="宋体"/>
              </w:rPr>
              <w:t>＝</w:t>
            </w:r>
            <w:r>
              <w:rPr>
                <w:rFonts w:cs="宋体"/>
              </w:rPr>
              <w:t>T0/Tn</w:t>
            </w:r>
            <w:r>
              <w:rPr>
                <w:rFonts w:hint="eastAsia" w:cs="宋体"/>
              </w:rPr>
              <w:t>×</w:t>
            </w:r>
            <w:r>
              <w:rPr>
                <w:rFonts w:cs="宋体"/>
              </w:rPr>
              <w:t>45</w:t>
            </w:r>
          </w:p>
          <w:p>
            <w:pPr>
              <w:pStyle w:val="4"/>
              <w:spacing w:beforeAutospacing="0" w:afterAutospacing="0" w:line="440" w:lineRule="exact"/>
              <w:jc w:val="both"/>
              <w:rPr>
                <w:rFonts w:cs="宋体"/>
              </w:rPr>
            </w:pPr>
            <w:r>
              <w:rPr>
                <w:rFonts w:cs="宋体"/>
              </w:rPr>
              <w:t>A</w:t>
            </w:r>
            <w:r>
              <w:rPr>
                <w:rFonts w:hint="eastAsia" w:cs="宋体"/>
              </w:rPr>
              <w:t>：投标人的报价得分</w:t>
            </w:r>
          </w:p>
          <w:p>
            <w:pPr>
              <w:pStyle w:val="4"/>
              <w:spacing w:beforeAutospacing="0" w:afterAutospacing="0" w:line="440" w:lineRule="exact"/>
              <w:jc w:val="both"/>
              <w:rPr>
                <w:rFonts w:cs="宋体"/>
              </w:rPr>
            </w:pPr>
            <w:r>
              <w:rPr>
                <w:rFonts w:cs="宋体"/>
              </w:rPr>
              <w:t>Tn</w:t>
            </w:r>
            <w:r>
              <w:rPr>
                <w:rFonts w:hint="eastAsia" w:cs="宋体"/>
              </w:rPr>
              <w:t>：投标人的评标价</w:t>
            </w:r>
          </w:p>
          <w:p>
            <w:pPr>
              <w:pStyle w:val="4"/>
              <w:spacing w:beforeAutospacing="0" w:afterAutospacing="0" w:line="440" w:lineRule="exact"/>
              <w:jc w:val="both"/>
              <w:rPr>
                <w:rFonts w:cs="宋体"/>
              </w:rPr>
            </w:pPr>
            <w:r>
              <w:rPr>
                <w:rFonts w:cs="宋体"/>
              </w:rPr>
              <w:t>T0</w:t>
            </w:r>
            <w:r>
              <w:rPr>
                <w:rFonts w:hint="eastAsia" w:cs="宋体"/>
              </w:rPr>
              <w:t>：评标基准价，取所有有效投标中最低的评标价为投标基准价，有效投标指经评审响应招标文件资格和技术</w:t>
            </w:r>
            <w:r>
              <w:rPr>
                <w:rFonts w:cs="宋体"/>
              </w:rPr>
              <w:t>/</w:t>
            </w:r>
            <w:r>
              <w:rPr>
                <w:rFonts w:hint="eastAsia" w:cs="宋体"/>
              </w:rPr>
              <w:t>商务要求并低于采购人控制价的投标</w:t>
            </w:r>
          </w:p>
          <w:p>
            <w:pPr>
              <w:pStyle w:val="4"/>
              <w:spacing w:beforeAutospacing="0" w:afterAutospacing="0" w:line="440" w:lineRule="exact"/>
              <w:jc w:val="both"/>
              <w:rPr>
                <w:rFonts w:cs="宋体"/>
              </w:rPr>
            </w:pPr>
            <w:r>
              <w:rPr>
                <w:rFonts w:cs="宋体"/>
              </w:rPr>
              <w:t>*</w:t>
            </w:r>
            <w:r>
              <w:rPr>
                <w:rFonts w:hint="eastAsia" w:cs="宋体"/>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899" w:type="dxa"/>
            <w:vAlign w:val="center"/>
          </w:tcPr>
          <w:p>
            <w:pPr>
              <w:pStyle w:val="4"/>
              <w:spacing w:beforeAutospacing="0" w:afterAutospacing="0" w:line="440" w:lineRule="exact"/>
              <w:jc w:val="center"/>
              <w:rPr>
                <w:rFonts w:cs="宋体"/>
              </w:rPr>
            </w:pPr>
            <w:r>
              <w:rPr>
                <w:rFonts w:hint="eastAsia" w:cs="宋体"/>
              </w:rPr>
              <w:t>二</w:t>
            </w:r>
          </w:p>
        </w:tc>
        <w:tc>
          <w:tcPr>
            <w:tcW w:w="8790" w:type="dxa"/>
            <w:gridSpan w:val="3"/>
            <w:vAlign w:val="center"/>
          </w:tcPr>
          <w:p>
            <w:pPr>
              <w:pStyle w:val="4"/>
              <w:spacing w:beforeAutospacing="0" w:afterAutospacing="0" w:line="440" w:lineRule="exact"/>
              <w:jc w:val="both"/>
              <w:rPr>
                <w:rFonts w:cs="宋体"/>
              </w:rPr>
            </w:pPr>
            <w:r>
              <w:rPr>
                <w:rFonts w:hint="eastAsia" w:cs="宋体"/>
              </w:rPr>
              <w:t>技术部分评分</w:t>
            </w:r>
            <w:r>
              <w:rPr>
                <w:rFonts w:cs="宋体"/>
              </w:rPr>
              <w:t>B</w:t>
            </w:r>
            <w:r>
              <w:rPr>
                <w:rFonts w:hint="eastAsia" w:cs="宋体"/>
              </w:rPr>
              <w:t>（满分</w:t>
            </w:r>
            <w:r>
              <w:rPr>
                <w:rFonts w:cs="宋体"/>
              </w:rPr>
              <w:t>43</w:t>
            </w:r>
            <w:r>
              <w:rPr>
                <w:rFonts w:hint="eastAsia" w:cs="宋体"/>
              </w:rPr>
              <w:t>分，</w:t>
            </w:r>
            <w:r>
              <w:rPr>
                <w:rFonts w:cs="宋体"/>
              </w:rPr>
              <w:t>B=B1+B2+B3</w:t>
            </w:r>
            <w:r>
              <w:rPr>
                <w:rFonts w:hint="eastAsia" w:cs="宋体"/>
              </w:rPr>
              <w:t>）</w:t>
            </w:r>
            <w:r>
              <w:rPr>
                <w:rFonts w:hint="eastAsia" w:cs="宋体"/>
                <w:kern w:val="2"/>
              </w:rPr>
              <w:t>技术部分最终得分低于技术部分总分</w:t>
            </w:r>
            <w:r>
              <w:rPr>
                <w:rFonts w:cs="宋体"/>
                <w:kern w:val="2"/>
              </w:rPr>
              <w:t>70%</w:t>
            </w:r>
            <w:r>
              <w:rPr>
                <w:rFonts w:hint="eastAsia" w:cs="宋体"/>
                <w:kern w:val="2"/>
              </w:rPr>
              <w:t>（含</w:t>
            </w:r>
            <w:r>
              <w:rPr>
                <w:rFonts w:cs="宋体"/>
                <w:kern w:val="2"/>
              </w:rPr>
              <w:t>70%</w:t>
            </w:r>
            <w:r>
              <w:rPr>
                <w:rFonts w:hint="eastAsia" w:cs="宋体"/>
                <w:kern w:val="2"/>
              </w:rPr>
              <w:t>）的投标人，视为未实质性响应招标文件要求，为无效标处理。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899" w:type="dxa"/>
            <w:vAlign w:val="center"/>
          </w:tcPr>
          <w:p>
            <w:pPr>
              <w:pStyle w:val="4"/>
              <w:spacing w:beforeAutospacing="0" w:afterAutospacing="0" w:line="440" w:lineRule="exact"/>
              <w:jc w:val="center"/>
              <w:rPr>
                <w:rFonts w:cs="宋体"/>
              </w:rPr>
            </w:pPr>
            <w:r>
              <w:rPr>
                <w:rFonts w:cs="宋体"/>
              </w:rPr>
              <w:t>B1</w:t>
            </w:r>
          </w:p>
        </w:tc>
        <w:tc>
          <w:tcPr>
            <w:tcW w:w="1571" w:type="dxa"/>
            <w:vAlign w:val="center"/>
          </w:tcPr>
          <w:p>
            <w:pPr>
              <w:pStyle w:val="4"/>
              <w:spacing w:beforeAutospacing="0" w:afterAutospacing="0" w:line="440" w:lineRule="exact"/>
              <w:jc w:val="center"/>
              <w:rPr>
                <w:rFonts w:cs="宋体"/>
                <w:kern w:val="2"/>
              </w:rPr>
            </w:pPr>
            <w:r>
              <w:rPr>
                <w:rFonts w:hint="eastAsia" w:cs="宋体"/>
                <w:kern w:val="2"/>
              </w:rPr>
              <w:t>产品性能、技术参数和质量</w:t>
            </w:r>
          </w:p>
          <w:p>
            <w:pPr>
              <w:pStyle w:val="4"/>
              <w:spacing w:beforeAutospacing="0" w:afterAutospacing="0" w:line="440" w:lineRule="exact"/>
              <w:jc w:val="center"/>
              <w:rPr>
                <w:rFonts w:cs="宋体"/>
              </w:rPr>
            </w:pPr>
            <w:r>
              <w:rPr>
                <w:rFonts w:hint="eastAsia" w:cs="宋体"/>
                <w:kern w:val="2"/>
              </w:rPr>
              <w:t>（满分</w:t>
            </w:r>
            <w:r>
              <w:rPr>
                <w:rFonts w:cs="宋体"/>
                <w:kern w:val="2"/>
              </w:rPr>
              <w:t>35</w:t>
            </w:r>
            <w:r>
              <w:rPr>
                <w:rFonts w:hint="eastAsia" w:cs="宋体"/>
                <w:kern w:val="2"/>
              </w:rPr>
              <w:t>分）</w:t>
            </w:r>
          </w:p>
        </w:tc>
        <w:tc>
          <w:tcPr>
            <w:tcW w:w="1308" w:type="dxa"/>
            <w:vAlign w:val="center"/>
          </w:tcPr>
          <w:p>
            <w:pPr>
              <w:pStyle w:val="4"/>
              <w:spacing w:beforeAutospacing="0" w:afterAutospacing="0" w:line="440" w:lineRule="exact"/>
              <w:ind w:right="-53" w:rightChars="-25"/>
              <w:jc w:val="center"/>
              <w:rPr>
                <w:rFonts w:cs="宋体"/>
              </w:rPr>
            </w:pPr>
            <w:r>
              <w:rPr>
                <w:rFonts w:cs="宋体"/>
              </w:rPr>
              <w:t>35</w:t>
            </w:r>
            <w:r>
              <w:rPr>
                <w:rFonts w:hint="eastAsia" w:cs="宋体"/>
              </w:rPr>
              <w:t>分</w:t>
            </w:r>
          </w:p>
        </w:tc>
        <w:tc>
          <w:tcPr>
            <w:tcW w:w="5911" w:type="dxa"/>
            <w:vAlign w:val="center"/>
          </w:tcPr>
          <w:p>
            <w:pPr>
              <w:adjustRightInd w:val="0"/>
              <w:snapToGrid w:val="0"/>
              <w:spacing w:line="440" w:lineRule="exact"/>
              <w:rPr>
                <w:rFonts w:ascii="宋体" w:cs="宋体"/>
                <w:sz w:val="24"/>
              </w:rPr>
            </w:pPr>
            <w:r>
              <w:rPr>
                <w:rFonts w:hint="eastAsia" w:ascii="宋体" w:hAnsi="宋体" w:cs="宋体"/>
                <w:sz w:val="24"/>
              </w:rPr>
              <w:t>根据各投标人所投产品性能以及技术参数和质量对招标文件各项基本要求（</w:t>
            </w:r>
            <w:r>
              <w:rPr>
                <w:rFonts w:hint="eastAsia"/>
                <w:sz w:val="24"/>
              </w:rPr>
              <w:t>附件</w:t>
            </w:r>
            <w:r>
              <w:rPr>
                <w:sz w:val="24"/>
              </w:rPr>
              <w:t>1</w:t>
            </w:r>
            <w:r>
              <w:rPr>
                <w:rFonts w:hint="eastAsia" w:ascii="宋体" w:hAnsi="宋体"/>
                <w:color w:val="000000"/>
                <w:sz w:val="24"/>
              </w:rPr>
              <w:t>项目预算及采购要求</w:t>
            </w:r>
            <w:r>
              <w:rPr>
                <w:rFonts w:hint="eastAsia" w:ascii="宋体" w:hAnsi="宋体" w:cs="宋体"/>
                <w:sz w:val="24"/>
              </w:rPr>
              <w:t>中具体技术要求细项条款要求）的逐项响应承诺等方面情况由评委进行评议评分，投标人所投设备完全满足招标文件技术规范及要求的，得</w:t>
            </w:r>
            <w:r>
              <w:rPr>
                <w:rFonts w:ascii="宋体" w:hAnsi="宋体" w:cs="宋体"/>
                <w:b/>
                <w:color w:val="0000FF"/>
                <w:sz w:val="24"/>
              </w:rPr>
              <w:t>35</w:t>
            </w:r>
            <w:r>
              <w:rPr>
                <w:rFonts w:hint="eastAsia" w:ascii="宋体" w:hAnsi="宋体" w:cs="宋体"/>
                <w:sz w:val="24"/>
              </w:rPr>
              <w:t>分。有负偏离情况的，评标委员会将根据该技术参数的负偏离对所投标产品的使用影响程度进行以下扣分：</w:t>
            </w:r>
          </w:p>
          <w:p>
            <w:pPr>
              <w:adjustRightInd w:val="0"/>
              <w:snapToGrid w:val="0"/>
              <w:spacing w:line="440" w:lineRule="exact"/>
              <w:ind w:firstLine="352" w:firstLineChars="147"/>
              <w:rPr>
                <w:rFonts w:ascii="宋体" w:cs="宋体"/>
                <w:sz w:val="24"/>
              </w:rPr>
            </w:pPr>
            <w:r>
              <w:rPr>
                <w:rFonts w:hint="eastAsia" w:ascii="宋体" w:hAnsi="宋体"/>
                <w:sz w:val="24"/>
                <w:highlight w:val="yellow"/>
              </w:rPr>
              <w:t>标注“★”号的技术参数</w:t>
            </w:r>
            <w:r>
              <w:rPr>
                <w:rFonts w:hint="eastAsia" w:ascii="宋体" w:hAnsi="宋体" w:cs="宋体"/>
                <w:sz w:val="24"/>
                <w:highlight w:val="yellow"/>
              </w:rPr>
              <w:t>有一个或一个以上“★”不满足的，则视为无效投标。</w:t>
            </w:r>
            <w:r>
              <w:rPr>
                <w:rFonts w:hint="eastAsia" w:ascii="宋体" w:hAnsi="宋体"/>
                <w:sz w:val="24"/>
              </w:rPr>
              <w:t>未标注“★”号的技术参数每负偏离一项扣</w:t>
            </w:r>
            <w:r>
              <w:rPr>
                <w:rFonts w:ascii="宋体" w:hAnsi="宋体"/>
                <w:sz w:val="24"/>
              </w:rPr>
              <w:t>2</w:t>
            </w:r>
            <w:r>
              <w:rPr>
                <w:rFonts w:hint="eastAsia" w:ascii="宋体" w:hAnsi="宋体"/>
                <w:sz w:val="24"/>
              </w:rPr>
              <w:t>分，</w:t>
            </w:r>
            <w:r>
              <w:rPr>
                <w:rFonts w:hint="eastAsia" w:ascii="宋体" w:hAnsi="宋体" w:cs="宋体"/>
                <w:sz w:val="24"/>
              </w:rPr>
              <w:t>本项得分低于</w:t>
            </w:r>
            <w:r>
              <w:rPr>
                <w:rFonts w:ascii="宋体" w:hAnsi="宋体" w:cs="宋体"/>
                <w:sz w:val="24"/>
              </w:rPr>
              <w:t>25</w:t>
            </w:r>
            <w:r>
              <w:rPr>
                <w:rFonts w:hint="eastAsia" w:ascii="宋体" w:hAnsi="宋体" w:cs="宋体"/>
                <w:sz w:val="24"/>
              </w:rPr>
              <w:t>分的视为技术参数实质性不满足招标文件要求，无效标标处理。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6" w:hRule="atLeast"/>
          <w:jc w:val="center"/>
        </w:trPr>
        <w:tc>
          <w:tcPr>
            <w:tcW w:w="899" w:type="dxa"/>
            <w:vAlign w:val="center"/>
          </w:tcPr>
          <w:p>
            <w:pPr>
              <w:pStyle w:val="4"/>
              <w:spacing w:beforeAutospacing="0" w:afterAutospacing="0" w:line="440" w:lineRule="exact"/>
              <w:jc w:val="center"/>
              <w:rPr>
                <w:rFonts w:cs="宋体"/>
              </w:rPr>
            </w:pPr>
            <w:r>
              <w:rPr>
                <w:rFonts w:cs="宋体"/>
              </w:rPr>
              <w:t xml:space="preserve"> B2</w:t>
            </w:r>
          </w:p>
        </w:tc>
        <w:tc>
          <w:tcPr>
            <w:tcW w:w="1571" w:type="dxa"/>
            <w:vAlign w:val="center"/>
          </w:tcPr>
          <w:p>
            <w:pPr>
              <w:pStyle w:val="4"/>
              <w:spacing w:beforeAutospacing="0" w:afterAutospacing="0" w:line="440" w:lineRule="exact"/>
              <w:jc w:val="center"/>
              <w:rPr>
                <w:rFonts w:cs="宋体"/>
              </w:rPr>
            </w:pPr>
            <w:r>
              <w:rPr>
                <w:rFonts w:hint="eastAsia" w:cs="宋体"/>
              </w:rPr>
              <w:t>产品的佐证资料</w:t>
            </w:r>
          </w:p>
          <w:p>
            <w:pPr>
              <w:pStyle w:val="4"/>
              <w:spacing w:beforeAutospacing="0" w:afterAutospacing="0" w:line="440" w:lineRule="exact"/>
              <w:jc w:val="center"/>
              <w:rPr>
                <w:rFonts w:cs="宋体"/>
                <w:kern w:val="2"/>
              </w:rPr>
            </w:pPr>
            <w:r>
              <w:rPr>
                <w:rFonts w:hint="eastAsia" w:cs="宋体"/>
              </w:rPr>
              <w:t>（满分</w:t>
            </w:r>
            <w:r>
              <w:rPr>
                <w:rFonts w:cs="宋体"/>
              </w:rPr>
              <w:t>4</w:t>
            </w:r>
            <w:r>
              <w:rPr>
                <w:rFonts w:hint="eastAsia" w:cs="宋体"/>
              </w:rPr>
              <w:t>分）</w:t>
            </w:r>
            <w:r>
              <w:rPr>
                <w:rFonts w:cs="宋体"/>
              </w:rPr>
              <w:t xml:space="preserve"> </w:t>
            </w:r>
          </w:p>
        </w:tc>
        <w:tc>
          <w:tcPr>
            <w:tcW w:w="1308" w:type="dxa"/>
            <w:vAlign w:val="center"/>
          </w:tcPr>
          <w:p>
            <w:pPr>
              <w:pStyle w:val="4"/>
              <w:spacing w:beforeAutospacing="0" w:afterAutospacing="0" w:line="440" w:lineRule="exact"/>
              <w:ind w:right="-53" w:rightChars="-25"/>
              <w:jc w:val="center"/>
              <w:rPr>
                <w:rFonts w:cs="宋体"/>
              </w:rPr>
            </w:pPr>
            <w:r>
              <w:rPr>
                <w:rFonts w:cs="宋体"/>
              </w:rPr>
              <w:t>4</w:t>
            </w:r>
            <w:r>
              <w:rPr>
                <w:rFonts w:hint="eastAsia" w:cs="宋体"/>
              </w:rPr>
              <w:t>分</w:t>
            </w:r>
          </w:p>
        </w:tc>
        <w:tc>
          <w:tcPr>
            <w:tcW w:w="5911" w:type="dxa"/>
            <w:vAlign w:val="center"/>
          </w:tcPr>
          <w:p>
            <w:pPr>
              <w:pStyle w:val="11"/>
              <w:spacing w:line="440" w:lineRule="exac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 xml:space="preserve"> </w:t>
            </w:r>
            <w:r>
              <w:rPr>
                <w:rFonts w:hint="eastAsia" w:ascii="宋体" w:hAnsi="宋体" w:cs="宋体"/>
                <w:sz w:val="24"/>
              </w:rPr>
              <w:t>彩页资料完整且能佐证所投标产品的主要技术参数及功能得</w:t>
            </w:r>
            <w:r>
              <w:rPr>
                <w:rFonts w:ascii="宋体" w:hAnsi="宋体" w:cs="宋体"/>
                <w:sz w:val="24"/>
              </w:rPr>
              <w:t>4</w:t>
            </w:r>
            <w:r>
              <w:rPr>
                <w:rFonts w:hint="eastAsia" w:ascii="宋体" w:hAnsi="宋体" w:cs="宋体"/>
                <w:sz w:val="24"/>
              </w:rPr>
              <w:t>分；</w:t>
            </w:r>
            <w:r>
              <w:rPr>
                <w:rFonts w:ascii="宋体" w:hAnsi="宋体" w:cs="宋体"/>
                <w:sz w:val="24"/>
              </w:rPr>
              <w:t xml:space="preserve"> </w:t>
            </w:r>
          </w:p>
          <w:p>
            <w:pPr>
              <w:pStyle w:val="13"/>
              <w:tabs>
                <w:tab w:val="left" w:pos="2325"/>
              </w:tabs>
              <w:spacing w:line="440" w:lineRule="exac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）彩页资料或相关复印件仅能部分佐证所投标产品的主要技术参数及功能得</w:t>
            </w:r>
            <w:r>
              <w:rPr>
                <w:rFonts w:ascii="宋体" w:hAnsi="宋体" w:cs="宋体"/>
                <w:sz w:val="24"/>
              </w:rPr>
              <w:t>2</w:t>
            </w:r>
            <w:r>
              <w:rPr>
                <w:rFonts w:hint="eastAsia" w:ascii="宋体" w:hAnsi="宋体" w:cs="宋体"/>
                <w:sz w:val="24"/>
              </w:rPr>
              <w:t>分；</w:t>
            </w:r>
          </w:p>
          <w:p>
            <w:pPr>
              <w:pStyle w:val="13"/>
              <w:tabs>
                <w:tab w:val="left" w:pos="2325"/>
              </w:tabs>
              <w:spacing w:line="440" w:lineRule="exac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）无提供彩页资料，或提供的彩页资料与所投设备的规格型号不一致，或彩页资料及相关复印件不能佐证所投标产品的主要技术参数及功能为</w:t>
            </w:r>
            <w:r>
              <w:rPr>
                <w:rFonts w:ascii="宋体" w:cs="宋体"/>
                <w:sz w:val="24"/>
              </w:rPr>
              <w:t>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9" w:type="dxa"/>
            <w:vAlign w:val="center"/>
          </w:tcPr>
          <w:p>
            <w:pPr>
              <w:pStyle w:val="4"/>
              <w:spacing w:beforeAutospacing="0" w:afterAutospacing="0" w:line="440" w:lineRule="exact"/>
              <w:jc w:val="center"/>
              <w:rPr>
                <w:rFonts w:cs="宋体"/>
              </w:rPr>
            </w:pPr>
            <w:r>
              <w:rPr>
                <w:rFonts w:cs="宋体"/>
              </w:rPr>
              <w:t>B3</w:t>
            </w:r>
          </w:p>
        </w:tc>
        <w:tc>
          <w:tcPr>
            <w:tcW w:w="1571" w:type="dxa"/>
            <w:vAlign w:val="center"/>
          </w:tcPr>
          <w:p>
            <w:pPr>
              <w:pStyle w:val="4"/>
              <w:spacing w:beforeAutospacing="0" w:afterAutospacing="0" w:line="440" w:lineRule="exact"/>
              <w:jc w:val="center"/>
              <w:rPr>
                <w:rFonts w:cs="宋体"/>
              </w:rPr>
            </w:pPr>
            <w:r>
              <w:rPr>
                <w:rFonts w:hint="eastAsia" w:cs="宋体"/>
              </w:rPr>
              <w:t>产品配置、</w:t>
            </w:r>
            <w:r>
              <w:rPr>
                <w:rFonts w:hint="eastAsia"/>
                <w:color w:val="000000"/>
                <w:shd w:val="clear" w:color="auto" w:fill="FFFFFF"/>
              </w:rPr>
              <w:t>技术先进性</w:t>
            </w:r>
          </w:p>
          <w:p>
            <w:pPr>
              <w:pStyle w:val="4"/>
              <w:spacing w:beforeAutospacing="0" w:afterAutospacing="0" w:line="440" w:lineRule="exact"/>
              <w:jc w:val="center"/>
              <w:rPr>
                <w:rFonts w:cs="宋体"/>
              </w:rPr>
            </w:pPr>
            <w:r>
              <w:rPr>
                <w:rFonts w:hint="eastAsia" w:cs="宋体"/>
                <w:kern w:val="2"/>
              </w:rPr>
              <w:t>（满分</w:t>
            </w:r>
            <w:r>
              <w:rPr>
                <w:rFonts w:cs="宋体"/>
                <w:kern w:val="2"/>
              </w:rPr>
              <w:t>4</w:t>
            </w:r>
            <w:r>
              <w:rPr>
                <w:rFonts w:hint="eastAsia" w:cs="宋体"/>
                <w:kern w:val="2"/>
              </w:rPr>
              <w:t>分）</w:t>
            </w:r>
          </w:p>
        </w:tc>
        <w:tc>
          <w:tcPr>
            <w:tcW w:w="1308" w:type="dxa"/>
            <w:vAlign w:val="center"/>
          </w:tcPr>
          <w:p>
            <w:pPr>
              <w:pStyle w:val="4"/>
              <w:spacing w:beforeAutospacing="0" w:afterAutospacing="0" w:line="440" w:lineRule="exact"/>
              <w:ind w:right="-53" w:rightChars="-25"/>
              <w:jc w:val="center"/>
              <w:rPr>
                <w:rFonts w:cs="宋体"/>
              </w:rPr>
            </w:pPr>
            <w:r>
              <w:rPr>
                <w:rFonts w:cs="宋体"/>
              </w:rPr>
              <w:t>4</w:t>
            </w:r>
            <w:r>
              <w:rPr>
                <w:rFonts w:hint="eastAsia" w:cs="宋体"/>
              </w:rPr>
              <w:t>分</w:t>
            </w:r>
          </w:p>
        </w:tc>
        <w:tc>
          <w:tcPr>
            <w:tcW w:w="5911" w:type="dxa"/>
            <w:vAlign w:val="center"/>
          </w:tcPr>
          <w:p>
            <w:pPr>
              <w:pStyle w:val="12"/>
              <w:spacing w:line="440" w:lineRule="exact"/>
              <w:rPr>
                <w:rFonts w:ascii="宋体" w:cs="宋体"/>
                <w:sz w:val="24"/>
              </w:rPr>
            </w:pPr>
            <w:r>
              <w:rPr>
                <w:rFonts w:hint="eastAsia" w:ascii="宋体" w:hAnsi="宋体"/>
                <w:color w:val="000000"/>
                <w:sz w:val="24"/>
                <w:shd w:val="clear" w:color="auto" w:fill="FFFFFF"/>
              </w:rPr>
              <w:t>横向比较所投产品的技术先进性、配置的合理性、齐全性、备件提供情况，由评标专家在</w:t>
            </w:r>
            <w:r>
              <w:rPr>
                <w:rFonts w:ascii="宋体"/>
                <w:color w:val="000000"/>
                <w:sz w:val="24"/>
                <w:shd w:val="clear" w:color="auto" w:fill="FFFFFF"/>
              </w:rPr>
              <w:t>0-</w:t>
            </w:r>
            <w:r>
              <w:rPr>
                <w:rFonts w:ascii="宋体" w:hAnsi="宋体"/>
                <w:color w:val="000000"/>
                <w:sz w:val="24"/>
                <w:shd w:val="clear" w:color="auto" w:fill="FFFFFF"/>
              </w:rPr>
              <w:t>4</w:t>
            </w:r>
            <w:r>
              <w:rPr>
                <w:rFonts w:hint="eastAsia" w:ascii="宋体" w:hAnsi="宋体"/>
                <w:color w:val="000000"/>
                <w:sz w:val="24"/>
                <w:shd w:val="clear" w:color="auto" w:fill="FFFFFF"/>
              </w:rPr>
              <w:t>之间评分。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99" w:type="dxa"/>
            <w:vAlign w:val="center"/>
          </w:tcPr>
          <w:p>
            <w:pPr>
              <w:pStyle w:val="4"/>
              <w:spacing w:beforeAutospacing="0" w:afterAutospacing="0" w:line="440" w:lineRule="exact"/>
              <w:jc w:val="center"/>
              <w:rPr>
                <w:rFonts w:cs="宋体"/>
              </w:rPr>
            </w:pPr>
            <w:r>
              <w:rPr>
                <w:rFonts w:hint="eastAsia" w:cs="宋体"/>
              </w:rPr>
              <w:t>三</w:t>
            </w:r>
          </w:p>
        </w:tc>
        <w:tc>
          <w:tcPr>
            <w:tcW w:w="8790" w:type="dxa"/>
            <w:gridSpan w:val="3"/>
            <w:vAlign w:val="center"/>
          </w:tcPr>
          <w:p>
            <w:pPr>
              <w:pStyle w:val="10"/>
              <w:tabs>
                <w:tab w:val="left" w:pos="2325"/>
              </w:tabs>
              <w:spacing w:line="440" w:lineRule="exact"/>
              <w:ind w:firstLine="120"/>
              <w:rPr>
                <w:rFonts w:ascii="宋体" w:cs="宋体"/>
                <w:sz w:val="24"/>
              </w:rPr>
            </w:pPr>
            <w:r>
              <w:rPr>
                <w:rFonts w:hint="eastAsia" w:ascii="宋体" w:hAnsi="宋体" w:cs="宋体"/>
                <w:sz w:val="24"/>
              </w:rPr>
              <w:t>商务部分评分</w:t>
            </w:r>
            <w:r>
              <w:rPr>
                <w:rFonts w:ascii="宋体" w:hAnsi="宋体" w:cs="宋体"/>
                <w:sz w:val="24"/>
              </w:rPr>
              <w:t>C</w:t>
            </w:r>
            <w:r>
              <w:rPr>
                <w:rFonts w:hint="eastAsia" w:ascii="宋体" w:hAnsi="宋体" w:cs="宋体"/>
                <w:sz w:val="24"/>
              </w:rPr>
              <w:t>（满分</w:t>
            </w:r>
            <w:r>
              <w:rPr>
                <w:rFonts w:ascii="宋体" w:hAnsi="宋体" w:cs="宋体"/>
                <w:sz w:val="24"/>
              </w:rPr>
              <w:t>12</w:t>
            </w:r>
            <w:r>
              <w:rPr>
                <w:rFonts w:hint="eastAsia" w:ascii="宋体" w:hAnsi="宋体" w:cs="宋体"/>
                <w:sz w:val="24"/>
              </w:rPr>
              <w:t>分，</w:t>
            </w:r>
            <w:r>
              <w:rPr>
                <w:rFonts w:ascii="宋体" w:hAnsi="宋体" w:cs="宋体"/>
                <w:sz w:val="24"/>
              </w:rPr>
              <w:t>C=C1+C2+C3</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99" w:type="dxa"/>
            <w:vAlign w:val="center"/>
          </w:tcPr>
          <w:p>
            <w:pPr>
              <w:pStyle w:val="4"/>
              <w:spacing w:beforeAutospacing="0" w:afterAutospacing="0" w:line="440" w:lineRule="exact"/>
              <w:jc w:val="center"/>
              <w:rPr>
                <w:rFonts w:cs="宋体"/>
              </w:rPr>
            </w:pPr>
            <w:r>
              <w:rPr>
                <w:rFonts w:cs="宋体"/>
              </w:rPr>
              <w:t>C1</w:t>
            </w:r>
          </w:p>
        </w:tc>
        <w:tc>
          <w:tcPr>
            <w:tcW w:w="1571" w:type="dxa"/>
            <w:vAlign w:val="center"/>
          </w:tcPr>
          <w:p>
            <w:pPr>
              <w:pStyle w:val="4"/>
              <w:spacing w:beforeAutospacing="0" w:afterAutospacing="0" w:line="440" w:lineRule="exact"/>
              <w:ind w:left="46" w:leftChars="-42" w:right="-80" w:rightChars="-38" w:hanging="134" w:hangingChars="56"/>
              <w:jc w:val="center"/>
              <w:rPr>
                <w:rFonts w:cs="宋体"/>
              </w:rPr>
            </w:pPr>
            <w:r>
              <w:rPr>
                <w:rFonts w:hint="eastAsia" w:cs="宋体"/>
              </w:rPr>
              <w:t>业绩情况</w:t>
            </w:r>
          </w:p>
          <w:p>
            <w:pPr>
              <w:pStyle w:val="4"/>
              <w:spacing w:beforeAutospacing="0" w:afterAutospacing="0" w:line="440" w:lineRule="exact"/>
              <w:ind w:left="46" w:leftChars="-42" w:right="-80" w:rightChars="-38" w:hanging="134" w:hangingChars="56"/>
              <w:jc w:val="center"/>
              <w:rPr>
                <w:rFonts w:cs="宋体"/>
              </w:rPr>
            </w:pPr>
            <w:r>
              <w:rPr>
                <w:rFonts w:hint="eastAsia" w:cs="宋体"/>
              </w:rPr>
              <w:t>（满分</w:t>
            </w:r>
            <w:r>
              <w:rPr>
                <w:rFonts w:cs="宋体"/>
              </w:rPr>
              <w:t>6</w:t>
            </w:r>
            <w:r>
              <w:rPr>
                <w:rFonts w:hint="eastAsia" w:cs="宋体"/>
              </w:rPr>
              <w:t>分）</w:t>
            </w:r>
          </w:p>
        </w:tc>
        <w:tc>
          <w:tcPr>
            <w:tcW w:w="1308" w:type="dxa"/>
            <w:vAlign w:val="center"/>
          </w:tcPr>
          <w:p>
            <w:pPr>
              <w:pStyle w:val="4"/>
              <w:spacing w:beforeAutospacing="0" w:afterAutospacing="0" w:line="440" w:lineRule="exact"/>
              <w:ind w:left="46" w:leftChars="22" w:right="-80" w:rightChars="-38"/>
              <w:jc w:val="both"/>
              <w:rPr>
                <w:rFonts w:cs="宋体"/>
              </w:rPr>
            </w:pPr>
            <w:r>
              <w:rPr>
                <w:rFonts w:cs="宋体"/>
              </w:rPr>
              <w:t xml:space="preserve">  6</w:t>
            </w:r>
            <w:r>
              <w:rPr>
                <w:rFonts w:hint="eastAsia" w:cs="宋体"/>
              </w:rPr>
              <w:t>分</w:t>
            </w:r>
          </w:p>
        </w:tc>
        <w:tc>
          <w:tcPr>
            <w:tcW w:w="5911" w:type="dxa"/>
            <w:vAlign w:val="center"/>
          </w:tcPr>
          <w:p>
            <w:pPr>
              <w:spacing w:line="440" w:lineRule="exact"/>
              <w:rPr>
                <w:rFonts w:ascii="宋体" w:cs="宋体"/>
                <w:sz w:val="24"/>
              </w:rPr>
            </w:pPr>
            <w:r>
              <w:rPr>
                <w:rFonts w:hint="eastAsia" w:ascii="宋体" w:hAnsi="宋体" w:cs="宋体"/>
                <w:sz w:val="24"/>
              </w:rPr>
              <w:t>评委会根据所提供的投标产品近三年（日期以验收报告为准）在国内所完成的与本次投标同类产品的销售业绩情况进行打分，每提供一份得</w:t>
            </w:r>
            <w:r>
              <w:rPr>
                <w:rFonts w:ascii="宋体" w:hAnsi="宋体" w:cs="宋体"/>
                <w:sz w:val="24"/>
              </w:rPr>
              <w:t>1</w:t>
            </w:r>
            <w:r>
              <w:rPr>
                <w:rFonts w:hint="eastAsia" w:ascii="宋体" w:hAnsi="宋体" w:cs="宋体"/>
                <w:sz w:val="24"/>
              </w:rPr>
              <w:t>分，满分</w:t>
            </w:r>
            <w:r>
              <w:rPr>
                <w:rFonts w:ascii="宋体" w:hAnsi="宋体" w:cs="宋体"/>
                <w:sz w:val="24"/>
              </w:rPr>
              <w:t>6</w:t>
            </w:r>
            <w:r>
              <w:rPr>
                <w:rFonts w:hint="eastAsia" w:ascii="宋体" w:hAnsi="宋体" w:cs="宋体"/>
                <w:sz w:val="24"/>
              </w:rPr>
              <w:t>分（</w:t>
            </w:r>
            <w:r>
              <w:rPr>
                <w:rFonts w:hint="eastAsia" w:ascii="宋体" w:hAnsi="宋体" w:cs="宋体"/>
                <w:sz w:val="24"/>
                <w:shd w:val="clear" w:color="auto" w:fill="FFFFFF"/>
              </w:rPr>
              <w:t>其中合同占</w:t>
            </w:r>
            <w:r>
              <w:rPr>
                <w:rFonts w:ascii="宋体" w:hAnsi="宋体" w:cs="宋体"/>
                <w:sz w:val="24"/>
                <w:shd w:val="clear" w:color="auto" w:fill="FFFFFF"/>
              </w:rPr>
              <w:t>3</w:t>
            </w:r>
            <w:r>
              <w:rPr>
                <w:rFonts w:hint="eastAsia" w:ascii="宋体" w:hAnsi="宋体" w:cs="宋体"/>
                <w:sz w:val="24"/>
                <w:shd w:val="clear" w:color="auto" w:fill="FFFFFF"/>
              </w:rPr>
              <w:t>分、验收报告占</w:t>
            </w:r>
            <w:r>
              <w:rPr>
                <w:rFonts w:ascii="宋体" w:hAnsi="宋体" w:cs="宋体"/>
                <w:sz w:val="24"/>
                <w:shd w:val="clear" w:color="auto" w:fill="FFFFFF"/>
              </w:rPr>
              <w:t>3</w:t>
            </w:r>
            <w:r>
              <w:rPr>
                <w:rFonts w:hint="eastAsia" w:ascii="宋体" w:hAnsi="宋体" w:cs="宋体"/>
                <w:sz w:val="24"/>
                <w:shd w:val="clear" w:color="auto" w:fill="FFFFFF"/>
              </w:rPr>
              <w:t>分）</w:t>
            </w:r>
            <w:r>
              <w:rPr>
                <w:rFonts w:hint="eastAsia" w:ascii="宋体" w:hAnsi="宋体" w:cs="宋体"/>
                <w:sz w:val="24"/>
              </w:rPr>
              <w:t>。招标人需提供采购合同文本复印件</w:t>
            </w:r>
            <w:r>
              <w:rPr>
                <w:rFonts w:ascii="宋体" w:cs="宋体"/>
                <w:sz w:val="24"/>
              </w:rPr>
              <w:t>,</w:t>
            </w:r>
            <w:r>
              <w:rPr>
                <w:rFonts w:hint="eastAsia" w:ascii="宋体" w:hAnsi="宋体" w:cs="宋体"/>
                <w:sz w:val="24"/>
              </w:rPr>
              <w:t>以及能证明该业绩项目采购人验收合格的相关文件复印件</w:t>
            </w:r>
            <w:r>
              <w:rPr>
                <w:rFonts w:hint="eastAsia" w:ascii="宋体" w:hAnsi="宋体" w:cs="宋体"/>
                <w:bCs/>
                <w:sz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899" w:type="dxa"/>
            <w:vAlign w:val="center"/>
          </w:tcPr>
          <w:p>
            <w:pPr>
              <w:pStyle w:val="4"/>
              <w:spacing w:beforeAutospacing="0" w:afterAutospacing="0" w:line="440" w:lineRule="exact"/>
              <w:jc w:val="center"/>
              <w:rPr>
                <w:rFonts w:cs="宋体"/>
              </w:rPr>
            </w:pPr>
            <w:r>
              <w:rPr>
                <w:rFonts w:cs="宋体"/>
              </w:rPr>
              <w:t>C2</w:t>
            </w:r>
          </w:p>
        </w:tc>
        <w:tc>
          <w:tcPr>
            <w:tcW w:w="1571" w:type="dxa"/>
            <w:vAlign w:val="center"/>
          </w:tcPr>
          <w:p>
            <w:pPr>
              <w:pStyle w:val="4"/>
              <w:spacing w:beforeAutospacing="0" w:afterAutospacing="0" w:line="440" w:lineRule="exact"/>
              <w:ind w:left="46" w:leftChars="22" w:right="-80" w:rightChars="-38"/>
              <w:jc w:val="center"/>
              <w:rPr>
                <w:rFonts w:cs="宋体"/>
              </w:rPr>
            </w:pPr>
            <w:r>
              <w:rPr>
                <w:rFonts w:hint="eastAsia" w:cs="宋体"/>
              </w:rPr>
              <w:t>质保期</w:t>
            </w:r>
          </w:p>
          <w:p>
            <w:pPr>
              <w:pStyle w:val="4"/>
              <w:spacing w:beforeAutospacing="0" w:afterAutospacing="0" w:line="440" w:lineRule="exact"/>
              <w:jc w:val="center"/>
              <w:rPr>
                <w:rFonts w:cs="宋体"/>
                <w:kern w:val="2"/>
              </w:rPr>
            </w:pPr>
            <w:r>
              <w:rPr>
                <w:rFonts w:hint="eastAsia" w:cs="宋体"/>
              </w:rPr>
              <w:t>（满分</w:t>
            </w:r>
            <w:r>
              <w:rPr>
                <w:rFonts w:cs="宋体"/>
              </w:rPr>
              <w:t>3</w:t>
            </w:r>
            <w:r>
              <w:rPr>
                <w:rFonts w:hint="eastAsia" w:cs="宋体"/>
              </w:rPr>
              <w:t>分）</w:t>
            </w:r>
          </w:p>
        </w:tc>
        <w:tc>
          <w:tcPr>
            <w:tcW w:w="1308" w:type="dxa"/>
            <w:vAlign w:val="center"/>
          </w:tcPr>
          <w:p>
            <w:pPr>
              <w:pStyle w:val="4"/>
              <w:spacing w:beforeAutospacing="0" w:afterAutospacing="0" w:line="440" w:lineRule="exact"/>
              <w:ind w:left="46" w:leftChars="22" w:right="-80" w:rightChars="-38"/>
              <w:jc w:val="center"/>
              <w:rPr>
                <w:rFonts w:cs="宋体"/>
              </w:rPr>
            </w:pPr>
            <w:r>
              <w:rPr>
                <w:rFonts w:cs="宋体"/>
              </w:rPr>
              <w:t>3</w:t>
            </w:r>
            <w:r>
              <w:rPr>
                <w:rFonts w:hint="eastAsia" w:cs="宋体"/>
              </w:rPr>
              <w:t>分</w:t>
            </w:r>
          </w:p>
        </w:tc>
        <w:tc>
          <w:tcPr>
            <w:tcW w:w="5911" w:type="dxa"/>
            <w:vAlign w:val="center"/>
          </w:tcPr>
          <w:p>
            <w:pPr>
              <w:spacing w:line="440" w:lineRule="exact"/>
              <w:rPr>
                <w:rFonts w:ascii="宋体" w:cs="宋体"/>
                <w:sz w:val="24"/>
              </w:rPr>
            </w:pPr>
            <w:r>
              <w:rPr>
                <w:rFonts w:hint="eastAsia" w:ascii="宋体" w:hAnsi="宋体" w:cs="宋体"/>
                <w:sz w:val="24"/>
              </w:rPr>
              <w:t>投标人所投产品的保修期必须满足招标的要求，在此基础上</w:t>
            </w:r>
            <w:r>
              <w:rPr>
                <w:rFonts w:hint="eastAsia" w:ascii="宋体" w:hAnsi="宋体" w:cs="宋体"/>
                <w:color w:val="000000"/>
                <w:sz w:val="24"/>
              </w:rPr>
              <w:t>每</w:t>
            </w:r>
            <w:r>
              <w:rPr>
                <w:rFonts w:hint="eastAsia" w:ascii="宋体" w:hAnsi="宋体" w:cs="宋体"/>
                <w:sz w:val="24"/>
              </w:rPr>
              <w:t>增加</w:t>
            </w:r>
            <w:r>
              <w:rPr>
                <w:rFonts w:ascii="宋体" w:hAnsi="宋体" w:cs="宋体"/>
                <w:sz w:val="24"/>
              </w:rPr>
              <w:t>1</w:t>
            </w:r>
            <w:r>
              <w:rPr>
                <w:rFonts w:hint="eastAsia" w:ascii="宋体" w:hAnsi="宋体" w:cs="宋体"/>
                <w:sz w:val="24"/>
              </w:rPr>
              <w:t>年加</w:t>
            </w:r>
            <w:r>
              <w:rPr>
                <w:rFonts w:ascii="宋体" w:hAnsi="宋体" w:cs="宋体"/>
                <w:sz w:val="24"/>
              </w:rPr>
              <w:t>1</w:t>
            </w:r>
            <w:r>
              <w:rPr>
                <w:rFonts w:hint="eastAsia" w:ascii="宋体" w:hAnsi="宋体" w:cs="宋体"/>
                <w:sz w:val="24"/>
              </w:rPr>
              <w:t>分，最高得</w:t>
            </w:r>
            <w:r>
              <w:rPr>
                <w:rFonts w:ascii="宋体" w:hAnsi="宋体" w:cs="宋体"/>
                <w:sz w:val="24"/>
              </w:rPr>
              <w:t>3</w:t>
            </w:r>
            <w:r>
              <w:rPr>
                <w:rFonts w:hint="eastAsia" w:ascii="宋体" w:hAnsi="宋体" w:cs="宋体"/>
                <w:sz w:val="24"/>
              </w:rPr>
              <w:t>分。未增加保修期的不得分。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99" w:type="dxa"/>
            <w:vMerge w:val="restart"/>
            <w:vAlign w:val="center"/>
          </w:tcPr>
          <w:p>
            <w:pPr>
              <w:pStyle w:val="4"/>
              <w:spacing w:beforeAutospacing="0" w:afterAutospacing="0" w:line="440" w:lineRule="exact"/>
              <w:jc w:val="center"/>
              <w:rPr>
                <w:rFonts w:cs="宋体"/>
              </w:rPr>
            </w:pPr>
            <w:r>
              <w:rPr>
                <w:rFonts w:cs="宋体"/>
              </w:rPr>
              <w:t>C3</w:t>
            </w:r>
          </w:p>
        </w:tc>
        <w:tc>
          <w:tcPr>
            <w:tcW w:w="1571" w:type="dxa"/>
            <w:vMerge w:val="restart"/>
            <w:vAlign w:val="center"/>
          </w:tcPr>
          <w:p>
            <w:pPr>
              <w:pStyle w:val="4"/>
              <w:spacing w:beforeAutospacing="0" w:afterAutospacing="0" w:line="440" w:lineRule="exact"/>
              <w:jc w:val="center"/>
              <w:rPr>
                <w:rFonts w:cs="宋体"/>
              </w:rPr>
            </w:pPr>
            <w:r>
              <w:rPr>
                <w:rFonts w:hint="eastAsia" w:cs="宋体"/>
                <w:kern w:val="2"/>
              </w:rPr>
              <w:t>售后服务、</w:t>
            </w:r>
          </w:p>
          <w:p>
            <w:pPr>
              <w:pStyle w:val="4"/>
              <w:spacing w:beforeAutospacing="0" w:afterAutospacing="0" w:line="440" w:lineRule="exact"/>
              <w:ind w:firstLine="117" w:firstLineChars="49"/>
              <w:rPr>
                <w:rFonts w:cs="宋体"/>
                <w:kern w:val="2"/>
              </w:rPr>
            </w:pPr>
            <w:r>
              <w:rPr>
                <w:rFonts w:hint="eastAsia" w:cs="宋体"/>
                <w:kern w:val="2"/>
              </w:rPr>
              <w:t>技术培训</w:t>
            </w:r>
          </w:p>
          <w:p>
            <w:pPr>
              <w:pStyle w:val="4"/>
              <w:spacing w:beforeAutospacing="0" w:afterAutospacing="0" w:line="440" w:lineRule="exact"/>
              <w:ind w:firstLine="117" w:firstLineChars="49"/>
              <w:rPr>
                <w:rFonts w:cs="宋体"/>
                <w:kern w:val="2"/>
              </w:rPr>
            </w:pPr>
            <w:r>
              <w:rPr>
                <w:rFonts w:hint="eastAsia" w:cs="宋体"/>
                <w:kern w:val="2"/>
              </w:rPr>
              <w:t>承诺</w:t>
            </w:r>
          </w:p>
          <w:p>
            <w:pPr>
              <w:pStyle w:val="4"/>
              <w:spacing w:line="440" w:lineRule="exact"/>
              <w:jc w:val="center"/>
              <w:rPr>
                <w:rFonts w:cs="宋体"/>
                <w:kern w:val="2"/>
              </w:rPr>
            </w:pPr>
            <w:r>
              <w:rPr>
                <w:rFonts w:hint="eastAsia" w:cs="宋体"/>
                <w:kern w:val="2"/>
              </w:rPr>
              <w:t>（满分</w:t>
            </w:r>
            <w:r>
              <w:rPr>
                <w:rFonts w:cs="宋体"/>
                <w:kern w:val="2"/>
              </w:rPr>
              <w:t>3</w:t>
            </w:r>
            <w:r>
              <w:rPr>
                <w:rFonts w:hint="eastAsia" w:cs="宋体"/>
                <w:kern w:val="2"/>
              </w:rPr>
              <w:t>分）</w:t>
            </w:r>
          </w:p>
        </w:tc>
        <w:tc>
          <w:tcPr>
            <w:tcW w:w="1308" w:type="dxa"/>
            <w:vAlign w:val="center"/>
          </w:tcPr>
          <w:p>
            <w:pPr>
              <w:pStyle w:val="4"/>
              <w:spacing w:line="440" w:lineRule="exact"/>
              <w:ind w:right="-53" w:rightChars="-25"/>
              <w:jc w:val="center"/>
              <w:rPr>
                <w:rFonts w:cs="Arial"/>
              </w:rPr>
            </w:pPr>
            <w:r>
              <w:rPr>
                <w:rFonts w:cs="Arial"/>
              </w:rPr>
              <w:t>2</w:t>
            </w:r>
            <w:r>
              <w:rPr>
                <w:rFonts w:hint="eastAsia" w:cs="Arial"/>
              </w:rPr>
              <w:t>分</w:t>
            </w:r>
          </w:p>
        </w:tc>
        <w:tc>
          <w:tcPr>
            <w:tcW w:w="5911" w:type="dxa"/>
          </w:tcPr>
          <w:p>
            <w:pPr>
              <w:tabs>
                <w:tab w:val="left" w:pos="432"/>
              </w:tabs>
              <w:spacing w:line="440" w:lineRule="exact"/>
              <w:rPr>
                <w:rFonts w:ascii="宋体" w:cs="宋体"/>
                <w:sz w:val="24"/>
              </w:rPr>
            </w:pPr>
            <w:r>
              <w:rPr>
                <w:rFonts w:hint="eastAsia" w:ascii="宋体" w:hAnsi="宋体" w:cs="宋体"/>
                <w:sz w:val="24"/>
              </w:rPr>
              <w:t>根据投标人对其售后服务的专业性、可能性、快捷性及维修响应时间、维修方式、质保期后维修服务的项目及费用承诺）由评标专家在</w:t>
            </w:r>
            <w:r>
              <w:rPr>
                <w:rFonts w:ascii="宋体" w:hAnsi="宋体" w:cs="宋体"/>
                <w:sz w:val="24"/>
              </w:rPr>
              <w:t>0-2</w:t>
            </w:r>
            <w:r>
              <w:rPr>
                <w:rFonts w:hint="eastAsia" w:ascii="宋体" w:hAnsi="宋体" w:cs="宋体"/>
                <w:sz w:val="24"/>
              </w:rPr>
              <w:t>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99" w:type="dxa"/>
            <w:vMerge w:val="continue"/>
            <w:vAlign w:val="center"/>
          </w:tcPr>
          <w:p>
            <w:pPr>
              <w:pStyle w:val="4"/>
              <w:spacing w:beforeAutospacing="0" w:afterAutospacing="0" w:line="440" w:lineRule="exact"/>
              <w:jc w:val="center"/>
              <w:rPr>
                <w:rFonts w:cs="宋体"/>
              </w:rPr>
            </w:pPr>
          </w:p>
        </w:tc>
        <w:tc>
          <w:tcPr>
            <w:tcW w:w="1571" w:type="dxa"/>
            <w:vMerge w:val="continue"/>
            <w:vAlign w:val="center"/>
          </w:tcPr>
          <w:p>
            <w:pPr>
              <w:pStyle w:val="4"/>
              <w:spacing w:beforeAutospacing="0" w:afterAutospacing="0" w:line="440" w:lineRule="exact"/>
              <w:jc w:val="center"/>
              <w:rPr>
                <w:rFonts w:cs="宋体"/>
                <w:kern w:val="2"/>
              </w:rPr>
            </w:pPr>
          </w:p>
        </w:tc>
        <w:tc>
          <w:tcPr>
            <w:tcW w:w="1308" w:type="dxa"/>
            <w:vAlign w:val="center"/>
          </w:tcPr>
          <w:p>
            <w:pPr>
              <w:pStyle w:val="4"/>
              <w:spacing w:beforeAutospacing="0" w:afterAutospacing="0" w:line="440" w:lineRule="exact"/>
              <w:ind w:right="-53" w:rightChars="-25"/>
              <w:jc w:val="center"/>
              <w:rPr>
                <w:rFonts w:cs="Arial"/>
              </w:rPr>
            </w:pPr>
            <w:r>
              <w:rPr>
                <w:rFonts w:cs="Arial"/>
              </w:rPr>
              <w:t>1</w:t>
            </w:r>
            <w:r>
              <w:rPr>
                <w:rFonts w:hint="eastAsia" w:cs="Arial"/>
              </w:rPr>
              <w:t>分</w:t>
            </w:r>
          </w:p>
        </w:tc>
        <w:tc>
          <w:tcPr>
            <w:tcW w:w="5911" w:type="dxa"/>
            <w:vAlign w:val="center"/>
          </w:tcPr>
          <w:p>
            <w:pPr>
              <w:spacing w:line="440" w:lineRule="exact"/>
              <w:rPr>
                <w:rFonts w:ascii="宋体" w:cs="宋体"/>
                <w:sz w:val="24"/>
              </w:rPr>
            </w:pPr>
            <w:r>
              <w:rPr>
                <w:rFonts w:hint="eastAsia" w:ascii="宋体" w:hAnsi="宋体" w:cs="宋体"/>
                <w:sz w:val="24"/>
              </w:rPr>
              <w:t>根据投标人提供的培训方案的可行性、合理性、实用性等方面情况，由评委在</w:t>
            </w:r>
            <w:r>
              <w:rPr>
                <w:rFonts w:ascii="宋体" w:hAnsi="宋体" w:cs="宋体"/>
                <w:sz w:val="24"/>
              </w:rPr>
              <w:t>0-1</w:t>
            </w:r>
            <w:r>
              <w:rPr>
                <w:rFonts w:hint="eastAsia" w:ascii="宋体" w:hAnsi="宋体" w:cs="宋体"/>
                <w:sz w:val="24"/>
              </w:rPr>
              <w:t>分之间进行打分，未提供技术培训承诺的视同响应招标文件要求，本项得</w:t>
            </w:r>
            <w:r>
              <w:rPr>
                <w:rFonts w:ascii="宋体" w:cs="宋体"/>
                <w:sz w:val="24"/>
              </w:rPr>
              <w:t>0</w:t>
            </w:r>
            <w:r>
              <w:rPr>
                <w:rFonts w:hint="eastAsia" w:ascii="宋体" w:hAnsi="宋体" w:cs="宋体"/>
                <w:sz w:val="24"/>
              </w:rPr>
              <w:t>分。</w:t>
            </w:r>
          </w:p>
        </w:tc>
      </w:tr>
    </w:tbl>
    <w:p>
      <w:pPr>
        <w:pStyle w:val="14"/>
        <w:spacing w:line="360" w:lineRule="auto"/>
        <w:ind w:firstLine="0" w:firstLineChars="0"/>
      </w:pP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223"/>
    <w:rsid w:val="00006768"/>
    <w:rsid w:val="000F1D5A"/>
    <w:rsid w:val="00105B2E"/>
    <w:rsid w:val="00112910"/>
    <w:rsid w:val="00131289"/>
    <w:rsid w:val="00215AC6"/>
    <w:rsid w:val="00245081"/>
    <w:rsid w:val="00251B3D"/>
    <w:rsid w:val="00273E16"/>
    <w:rsid w:val="002758D2"/>
    <w:rsid w:val="0032013D"/>
    <w:rsid w:val="0037311D"/>
    <w:rsid w:val="00404B04"/>
    <w:rsid w:val="00551827"/>
    <w:rsid w:val="00557703"/>
    <w:rsid w:val="005C068E"/>
    <w:rsid w:val="005D2C49"/>
    <w:rsid w:val="005E11ED"/>
    <w:rsid w:val="006522D5"/>
    <w:rsid w:val="00654A6B"/>
    <w:rsid w:val="006D5324"/>
    <w:rsid w:val="006D5DED"/>
    <w:rsid w:val="006F0F63"/>
    <w:rsid w:val="006F1EE9"/>
    <w:rsid w:val="006F651D"/>
    <w:rsid w:val="00721223"/>
    <w:rsid w:val="00797A8C"/>
    <w:rsid w:val="00846A23"/>
    <w:rsid w:val="008C6C69"/>
    <w:rsid w:val="008F6806"/>
    <w:rsid w:val="0097304E"/>
    <w:rsid w:val="009B1D6D"/>
    <w:rsid w:val="009D37F6"/>
    <w:rsid w:val="009F7E2D"/>
    <w:rsid w:val="00AC6F3F"/>
    <w:rsid w:val="00B57FA2"/>
    <w:rsid w:val="00C74E8A"/>
    <w:rsid w:val="00C92B26"/>
    <w:rsid w:val="00CB1EC6"/>
    <w:rsid w:val="00CC2ACB"/>
    <w:rsid w:val="00CF4DFF"/>
    <w:rsid w:val="00D31ADC"/>
    <w:rsid w:val="00D36C51"/>
    <w:rsid w:val="00D72B63"/>
    <w:rsid w:val="00D8448C"/>
    <w:rsid w:val="00DF353D"/>
    <w:rsid w:val="00E1325F"/>
    <w:rsid w:val="00E82F4E"/>
    <w:rsid w:val="00FC6865"/>
    <w:rsid w:val="26B31D9F"/>
    <w:rsid w:val="7A7C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6">
    <w:name w:val="Strong"/>
    <w:basedOn w:val="5"/>
    <w:qFormat/>
    <w:uiPriority w:val="0"/>
    <w:rPr>
      <w:b/>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paragraph" w:customStyle="1" w:styleId="10">
    <w:name w:val="正文_0_0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_9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0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_Style 2"/>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426</Words>
  <Characters>2434</Characters>
  <Lines>20</Lines>
  <Paragraphs>5</Paragraphs>
  <TotalTime>106</TotalTime>
  <ScaleCrop>false</ScaleCrop>
  <LinksUpToDate>false</LinksUpToDate>
  <CharactersWithSpaces>2855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2018-07-05T06:36:00Z</dcterms:created>
  <dc:creator>赵磊</dc:creator>
  <cp:lastModifiedBy>sbb</cp:lastModifiedBy>
  <dcterms:modified xsi:type="dcterms:W3CDTF">2018-12-07T02:01:09Z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